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1C2" w:rsidRDefault="00EA51C2" w:rsidP="00EA51C2">
      <w:pPr>
        <w:pStyle w:val="Testonormale"/>
        <w:jc w:val="center"/>
      </w:pPr>
      <w:r>
        <w:t>COMUNICATO STAMPA</w:t>
      </w:r>
    </w:p>
    <w:p w:rsidR="00EA51C2" w:rsidRDefault="00EA51C2" w:rsidP="00EA51C2">
      <w:pPr>
        <w:pStyle w:val="Testonormale"/>
        <w:jc w:val="center"/>
      </w:pPr>
      <w:r>
        <w:t>CRACK TERCAS: ADUSBEF CHIEDERA’ LA COSTITUZIONE DI PARTE CIVILE AL PROCESSO CONTRO DI MATTEO ANTONIO + 15 , NELL’UDIENZA PRELIMINARE FISSATA DAL GUP GIULIA PROTO,AL TRIBUNALE DI ROMA L’11 FEBBRAIO 2015. DISSESTO DELLA CASSA DI RISPARMIO DI TERAMO, GIA’ COSTATO 300 MILIONI DI EURO AL FONDO INTERBANCARIO TUTELA DEPOSITI,QUINDI AGLI UTENTI-CONSUMATORI</w:t>
      </w:r>
    </w:p>
    <w:p w:rsidR="00EA51C2" w:rsidRDefault="00EA51C2" w:rsidP="00EA51C2">
      <w:pPr>
        <w:pStyle w:val="Testonormale"/>
      </w:pPr>
      <w:r>
        <w:t xml:space="preserve"> Sul crack della Cassa di Risparmio di Teramo, Adusbef- che ha dato incarico agli avvocati Antonio Tanza e Lucio Golino-  chiederà la costituzione di parte civile all’udienza preliminare (fissata l’11 febbraio 2015 alle ore 9,00 nel Tribunale Penale di Roma, Piazzale Clodio, Palazzo “A”, Aula 8 del GUP, primo piano) del procedimento penale contro Antonio Di Matteo, ex direttore generale di Banca </w:t>
      </w:r>
      <w:proofErr w:type="spellStart"/>
      <w:r>
        <w:t>Tercas</w:t>
      </w:r>
      <w:proofErr w:type="spellEnd"/>
      <w:r>
        <w:t xml:space="preserve">,  l'avvocato Giampiero </w:t>
      </w:r>
      <w:proofErr w:type="spellStart"/>
      <w:r>
        <w:t>Samorì</w:t>
      </w:r>
      <w:proofErr w:type="spellEnd"/>
      <w:r>
        <w:t xml:space="preserve"> ed altri 14 imputati coinvolti nel gravissimo dissesto dell'istituto di credito abruzzese, che ha distrutto desertificato e finito di colonizzare la presenza delle banche storiche in Abruzzo. La decisione è stata assunta dal </w:t>
      </w:r>
      <w:proofErr w:type="spellStart"/>
      <w:r>
        <w:t>Gup</w:t>
      </w:r>
      <w:proofErr w:type="spellEnd"/>
      <w:r>
        <w:t xml:space="preserve"> Giulia Proto del Tribunale di Roma, con il decreto firmato il 3 novembre 2014, nella pregevole inchiesta giudiziaria istruita dai PM di Roma Francesca </w:t>
      </w:r>
      <w:proofErr w:type="spellStart"/>
      <w:r>
        <w:t>Loy</w:t>
      </w:r>
      <w:proofErr w:type="spellEnd"/>
      <w:r>
        <w:t xml:space="preserve"> e  Giuseppe Cascini. Il reato contestato, come emerge dalla richiesta di rinvio a giudizio (allegata), è quello di associazione per delinquere aggravata dalla transnazionalità: sono ipotizzati, a vario titolo, ostacolo alle funzioni di vigilanza, appropriazione indebita, bancarotta fraudolenta e riciclaggio, stabilendo relazioni privilegiate di affari incentrate sul ruolo di Antonio Di Matteo (direttore generale dal giugno 2005 al 30 settembre 2011) all'interno di Banca </w:t>
      </w:r>
      <w:proofErr w:type="spellStart"/>
      <w:r>
        <w:t>Tercas</w:t>
      </w:r>
      <w:proofErr w:type="spellEnd"/>
      <w:r>
        <w:t xml:space="preserve">. In particolare, </w:t>
      </w:r>
      <w:proofErr w:type="spellStart"/>
      <w:r>
        <w:t>Samorì</w:t>
      </w:r>
      <w:proofErr w:type="spellEnd"/>
      <w:r>
        <w:t xml:space="preserve">, imprenditore nel settore finanziario e assicurativo, secondo l'accusa, "operava come partecipe del sodalizio criminoso e forniva un rilevante apporto alla realizzazione del suo programma". Per il reato di appropriazione indebita, gli imputati "si appropriavano, grazie a delibere carenti nell'analisi sulla </w:t>
      </w:r>
      <w:proofErr w:type="spellStart"/>
      <w:r>
        <w:t>capcità</w:t>
      </w:r>
      <w:proofErr w:type="spellEnd"/>
      <w:r>
        <w:t xml:space="preserve"> di rimborso degli imprenditori affidati e spesso adottate in assenza dei requisiti di assoluta e improrogabile urgenza, di ingenti somme di denaro".   Come si può leggere dallo stralcio del Fondo Interbancario di Tutela dei Depositi, firmato dal direttore Generale Giuseppe </w:t>
      </w:r>
      <w:proofErr w:type="spellStart"/>
      <w:r>
        <w:t>Boccuzzi</w:t>
      </w:r>
      <w:proofErr w:type="spellEnd"/>
      <w:r>
        <w:t xml:space="preserve">, il crack della </w:t>
      </w:r>
      <w:proofErr w:type="spellStart"/>
      <w:r>
        <w:t>Tercas</w:t>
      </w:r>
      <w:proofErr w:type="spellEnd"/>
      <w:r>
        <w:t>, generata da una scandalosa conduzione della banca e da affidamenti ‘clientelari’, spesso non assistiti dalle previste garanzie richieste da una prudente gestione del credito e del risparmio, è già costato 300 milioni di euro versati dal Fondo alla banca subentrante, Popolare di Bari, quindi ad utenti, correntisti, risparmiatori costretti a pagare costi dei servizi bancari più elevati d’Europa e tassi di interesse più alti, su prestiti ed affidamenti, di tutta l’area euro.</w:t>
      </w:r>
    </w:p>
    <w:p w:rsidR="00EA51C2" w:rsidRDefault="00EA51C2" w:rsidP="00EA51C2">
      <w:pPr>
        <w:pStyle w:val="Testonormale"/>
      </w:pPr>
      <w:r>
        <w:t>                                                                                                                                                                                                                                                                              </w:t>
      </w:r>
      <w:r>
        <w:t>           </w:t>
      </w:r>
      <w:r>
        <w:t>Elio Lannutti (Presidente Adusbef)</w:t>
      </w:r>
    </w:p>
    <w:p w:rsidR="00EA51C2" w:rsidRDefault="00EA51C2" w:rsidP="00EA51C2">
      <w:pPr>
        <w:pStyle w:val="Testonormale"/>
      </w:pPr>
      <w:r>
        <w:t>Roma, 20.11.2014   </w:t>
      </w:r>
    </w:p>
    <w:p w:rsidR="00EA51C2" w:rsidRDefault="00EA51C2">
      <w:pPr>
        <w:rPr>
          <w:noProof/>
        </w:rPr>
      </w:pPr>
    </w:p>
    <w:p w:rsidR="00C200C3" w:rsidRDefault="00EA51C2">
      <w:bookmarkStart w:id="0" w:name="_GoBack"/>
      <w:r>
        <w:rPr>
          <w:noProof/>
        </w:rPr>
        <w:lastRenderedPageBreak/>
        <w:drawing>
          <wp:inline distT="0" distB="0" distL="0" distR="0" wp14:anchorId="0BF06781" wp14:editId="20BF82A0">
            <wp:extent cx="6120130" cy="8815233"/>
            <wp:effectExtent l="0" t="0" r="0" b="5080"/>
            <wp:docPr id="1" name="Immagine 1" descr="cid:image002.png@01D004B6.21364C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id:image002.png@01D004B6.21364C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6120130" cy="8815233"/>
                    </a:xfrm>
                    <a:prstGeom prst="rect">
                      <a:avLst/>
                    </a:prstGeom>
                    <a:noFill/>
                    <a:ln>
                      <a:noFill/>
                    </a:ln>
                  </pic:spPr>
                </pic:pic>
              </a:graphicData>
            </a:graphic>
          </wp:inline>
        </w:drawing>
      </w:r>
      <w:bookmarkEnd w:id="0"/>
    </w:p>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1C2"/>
    <w:rsid w:val="00073741"/>
    <w:rsid w:val="00130235"/>
    <w:rsid w:val="001A3C40"/>
    <w:rsid w:val="001D07B7"/>
    <w:rsid w:val="001D0D71"/>
    <w:rsid w:val="002E4C34"/>
    <w:rsid w:val="00370059"/>
    <w:rsid w:val="00424BEE"/>
    <w:rsid w:val="004B0A7D"/>
    <w:rsid w:val="004B75D8"/>
    <w:rsid w:val="004F322C"/>
    <w:rsid w:val="005057D6"/>
    <w:rsid w:val="00535F48"/>
    <w:rsid w:val="005F3BF0"/>
    <w:rsid w:val="00632BCB"/>
    <w:rsid w:val="007339EC"/>
    <w:rsid w:val="00754201"/>
    <w:rsid w:val="00873879"/>
    <w:rsid w:val="0094402A"/>
    <w:rsid w:val="0098615F"/>
    <w:rsid w:val="009B4EA1"/>
    <w:rsid w:val="00A42182"/>
    <w:rsid w:val="00B03057"/>
    <w:rsid w:val="00B35AE5"/>
    <w:rsid w:val="00B90F78"/>
    <w:rsid w:val="00C200C3"/>
    <w:rsid w:val="00C55771"/>
    <w:rsid w:val="00C76E16"/>
    <w:rsid w:val="00C848D3"/>
    <w:rsid w:val="00D05D56"/>
    <w:rsid w:val="00D07FAE"/>
    <w:rsid w:val="00D136AC"/>
    <w:rsid w:val="00D709E1"/>
    <w:rsid w:val="00DB5BBF"/>
    <w:rsid w:val="00E612FB"/>
    <w:rsid w:val="00EA51C2"/>
    <w:rsid w:val="00EE7D98"/>
    <w:rsid w:val="00F43ED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073741"/>
    <w:rPr>
      <w:bCs w:val="0"/>
      <w:iCs w:val="0"/>
      <w:color w:val="17365D" w:themeColor="text2" w:themeShade="BF"/>
      <w:kern w:val="0"/>
      <w:sz w:val="24"/>
      <w:szCs w:val="24"/>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imes New Roman"/>
        <w:bCs/>
        <w:iCs/>
        <w:kern w:val="36"/>
        <w:sz w:val="22"/>
        <w:szCs w:val="22"/>
        <w:lang w:val="it-IT" w:eastAsia="en-US" w:bidi="ar-SA"/>
      </w:rPr>
    </w:rPrDefault>
    <w:pPrDefault>
      <w:pPr>
        <w:spacing w:before="120" w:after="1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073741"/>
    <w:rPr>
      <w:bCs w:val="0"/>
      <w:iCs w:val="0"/>
      <w:color w:val="17365D" w:themeColor="text2" w:themeShade="BF"/>
      <w:kern w:val="0"/>
      <w:sz w:val="24"/>
      <w:szCs w:val="24"/>
      <w:lang w:eastAsia="it-IT"/>
    </w:rPr>
  </w:style>
  <w:style w:type="paragraph" w:styleId="Titolo1">
    <w:name w:val="heading 1"/>
    <w:basedOn w:val="Normale"/>
    <w:link w:val="Titolo1Carattere"/>
    <w:uiPriority w:val="9"/>
    <w:qFormat/>
    <w:rsid w:val="00535F48"/>
    <w:pPr>
      <w:keepNext/>
      <w:spacing w:before="240" w:after="60"/>
      <w:ind w:left="480" w:right="34"/>
      <w:jc w:val="center"/>
      <w:outlineLvl w:val="0"/>
    </w:pPr>
    <w:rPr>
      <w:rFonts w:cs="Century Gothic"/>
      <w:b/>
      <w:bCs/>
      <w:sz w:val="32"/>
      <w:szCs w:val="32"/>
    </w:rPr>
  </w:style>
  <w:style w:type="paragraph" w:styleId="Titolo2">
    <w:name w:val="heading 2"/>
    <w:basedOn w:val="Normale"/>
    <w:link w:val="Titolo2Carattere"/>
    <w:qFormat/>
    <w:rsid w:val="00535F48"/>
    <w:pPr>
      <w:keepNext/>
      <w:spacing w:before="240" w:after="60"/>
      <w:jc w:val="center"/>
      <w:outlineLvl w:val="1"/>
    </w:pPr>
    <w:rPr>
      <w:rFonts w:eastAsiaTheme="minorEastAsia" w:cs="Century Gothic"/>
      <w:b/>
      <w:bCs/>
      <w:iCs/>
      <w:kern w:val="36"/>
      <w:sz w:val="28"/>
      <w:szCs w:val="16"/>
    </w:rPr>
  </w:style>
  <w:style w:type="paragraph" w:styleId="Titolo3">
    <w:name w:val="heading 3"/>
    <w:basedOn w:val="Normale"/>
    <w:link w:val="Titolo3Carattere"/>
    <w:uiPriority w:val="9"/>
    <w:qFormat/>
    <w:rsid w:val="00535F48"/>
    <w:pPr>
      <w:keepNext/>
      <w:spacing w:before="240" w:after="60"/>
      <w:jc w:val="center"/>
      <w:outlineLvl w:val="2"/>
    </w:pPr>
    <w:rPr>
      <w:rFonts w:cs="Century Gothic"/>
      <w:b/>
      <w:bCs/>
    </w:rPr>
  </w:style>
  <w:style w:type="paragraph" w:styleId="Titolo4">
    <w:name w:val="heading 4"/>
    <w:basedOn w:val="Normale"/>
    <w:link w:val="Titolo4Carattere"/>
    <w:uiPriority w:val="9"/>
    <w:qFormat/>
    <w:rsid w:val="00535F48"/>
    <w:pPr>
      <w:keepNext/>
      <w:spacing w:before="240" w:after="60"/>
      <w:jc w:val="left"/>
      <w:outlineLvl w:val="3"/>
    </w:pPr>
    <w:rPr>
      <w:b/>
      <w:bCs/>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424BEE"/>
    <w:rPr>
      <w:rFonts w:ascii="Century Gothic" w:eastAsia="SimSun" w:hAnsi="Century Gothic" w:hint="default"/>
      <w:i/>
      <w:color w:val="002776"/>
      <w:sz w:val="26"/>
      <w:szCs w:val="28"/>
      <w:u w:val="none"/>
    </w:rPr>
  </w:style>
  <w:style w:type="paragraph" w:styleId="NormaleWeb">
    <w:name w:val="Normal (Web)"/>
    <w:basedOn w:val="Normale"/>
    <w:uiPriority w:val="99"/>
    <w:unhideWhenUsed/>
    <w:rsid w:val="00424BEE"/>
    <w:pPr>
      <w:spacing w:before="100" w:beforeAutospacing="1" w:after="100" w:afterAutospacing="1"/>
    </w:pPr>
    <w:rPr>
      <w:rFonts w:eastAsia="Times New Roman" w:cs="Century Gothic"/>
      <w:bCs/>
      <w:iCs/>
      <w:kern w:val="36"/>
    </w:rPr>
  </w:style>
  <w:style w:type="character" w:customStyle="1" w:styleId="Titolo1Carattere">
    <w:name w:val="Titolo 1 Carattere"/>
    <w:basedOn w:val="Carpredefinitoparagrafo"/>
    <w:link w:val="Titolo1"/>
    <w:uiPriority w:val="9"/>
    <w:rsid w:val="00535F48"/>
    <w:rPr>
      <w:rFonts w:cs="Century Gothic"/>
      <w:b/>
      <w:iCs w:val="0"/>
      <w:color w:val="17365D" w:themeColor="text2" w:themeShade="BF"/>
      <w:kern w:val="0"/>
      <w:sz w:val="32"/>
      <w:szCs w:val="32"/>
      <w:lang w:eastAsia="it-IT"/>
    </w:rPr>
  </w:style>
  <w:style w:type="paragraph" w:styleId="Titolo">
    <w:name w:val="Title"/>
    <w:basedOn w:val="Normale"/>
    <w:link w:val="TitoloCarattere"/>
    <w:uiPriority w:val="10"/>
    <w:qFormat/>
    <w:rsid w:val="001D0D71"/>
    <w:pPr>
      <w:spacing w:before="240" w:after="60"/>
      <w:jc w:val="center"/>
    </w:pPr>
    <w:rPr>
      <w:rFonts w:cs="Arial"/>
      <w:b/>
      <w:bCs/>
      <w:sz w:val="34"/>
      <w:szCs w:val="32"/>
    </w:rPr>
  </w:style>
  <w:style w:type="character" w:customStyle="1" w:styleId="TitoloCarattere">
    <w:name w:val="Titolo Carattere"/>
    <w:basedOn w:val="Carpredefinitoparagrafo"/>
    <w:link w:val="Titolo"/>
    <w:uiPriority w:val="10"/>
    <w:rsid w:val="001D0D71"/>
    <w:rPr>
      <w:rFonts w:cs="Arial"/>
      <w:b/>
      <w:iCs w:val="0"/>
      <w:color w:val="17365D" w:themeColor="text2" w:themeShade="BF"/>
      <w:kern w:val="0"/>
      <w:sz w:val="34"/>
      <w:szCs w:val="32"/>
      <w:lang w:eastAsia="it-IT"/>
    </w:rPr>
  </w:style>
  <w:style w:type="paragraph" w:styleId="Sottotitolo">
    <w:name w:val="Subtitle"/>
    <w:basedOn w:val="Normale"/>
    <w:next w:val="Normale"/>
    <w:link w:val="SottotitoloCarattere"/>
    <w:uiPriority w:val="11"/>
    <w:qFormat/>
    <w:rsid w:val="00130235"/>
    <w:pPr>
      <w:numPr>
        <w:ilvl w:val="1"/>
      </w:numPr>
      <w:ind w:left="600" w:firstLine="567"/>
    </w:pPr>
    <w:rPr>
      <w:rFonts w:asciiTheme="majorHAnsi" w:eastAsiaTheme="majorEastAsia" w:hAnsiTheme="majorHAnsi" w:cstheme="majorBidi"/>
      <w:i/>
      <w:iCs/>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ind w:left="170" w:right="-39"/>
    </w:pPr>
    <w:rPr>
      <w:rFonts w:cs="Century Gothic"/>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rPr>
  </w:style>
  <w:style w:type="paragraph" w:customStyle="1" w:styleId="msonospacing0">
    <w:name w:val="msonospacing"/>
    <w:basedOn w:val="Normale"/>
    <w:uiPriority w:val="1"/>
    <w:semiHidden/>
    <w:qFormat/>
    <w:rsid w:val="00130235"/>
    <w:pPr>
      <w:ind w:left="2160"/>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ind w:left="0" w:right="0"/>
      <w:outlineLvl w:val="9"/>
    </w:pPr>
    <w:rPr>
      <w:rFonts w:ascii="Cambria" w:hAnsi="Cambria" w:cs="Times New Roman"/>
      <w:color w:val="365F91"/>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535F48"/>
    <w:rPr>
      <w:rFonts w:eastAsiaTheme="minorEastAsia" w:cs="Century Gothic"/>
      <w:b/>
      <w:color w:val="17365D" w:themeColor="text2" w:themeShade="BF"/>
      <w:sz w:val="28"/>
      <w:szCs w:val="16"/>
      <w:lang w:eastAsia="it-IT"/>
    </w:rPr>
  </w:style>
  <w:style w:type="character" w:customStyle="1" w:styleId="Titolo3Carattere">
    <w:name w:val="Titolo 3 Carattere"/>
    <w:basedOn w:val="Carpredefinitoparagrafo"/>
    <w:link w:val="Titolo3"/>
    <w:uiPriority w:val="9"/>
    <w:rsid w:val="00535F48"/>
    <w:rPr>
      <w:rFonts w:cs="Century Gothic"/>
      <w:b/>
      <w:iCs w:val="0"/>
      <w:color w:val="17365D" w:themeColor="text2" w:themeShade="BF"/>
      <w:kern w:val="0"/>
      <w:sz w:val="24"/>
      <w:szCs w:val="24"/>
      <w:lang w:eastAsia="it-IT"/>
    </w:rPr>
  </w:style>
  <w:style w:type="character" w:customStyle="1" w:styleId="Titolo4Carattere">
    <w:name w:val="Titolo 4 Carattere"/>
    <w:basedOn w:val="Carpredefinitoparagrafo"/>
    <w:link w:val="Titolo4"/>
    <w:uiPriority w:val="9"/>
    <w:rsid w:val="00535F48"/>
    <w:rPr>
      <w:b/>
      <w:iCs w:val="0"/>
      <w:color w:val="17365D" w:themeColor="text2" w:themeShade="BF"/>
      <w:kern w:val="0"/>
      <w:sz w:val="24"/>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pPr>
  </w:style>
  <w:style w:type="paragraph" w:styleId="Sommario3">
    <w:name w:val="toc 3"/>
    <w:basedOn w:val="Normale"/>
    <w:autoRedefine/>
    <w:uiPriority w:val="39"/>
    <w:semiHidden/>
    <w:unhideWhenUsed/>
    <w:rsid w:val="00130235"/>
    <w:pPr>
      <w:ind w:left="440"/>
    </w:pPr>
    <w:rPr>
      <w:rFonts w:ascii="Times New Roman" w:hAnsi="Times New Roman"/>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rPr>
      <w:rFonts w:ascii="Times New Roman" w:hAnsi="Times New Roman"/>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basedOn w:val="Normale"/>
    <w:uiPriority w:val="1"/>
    <w:qFormat/>
    <w:rsid w:val="00130235"/>
    <w:pPr>
      <w:ind w:left="2160"/>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02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image002.png@01D004B6.21364C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467</Words>
  <Characters>2667</Characters>
  <Application>Microsoft Office Word</Application>
  <DocSecurity>0</DocSecurity>
  <Lines>22</Lines>
  <Paragraphs>6</Paragraphs>
  <ScaleCrop>false</ScaleCrop>
  <Company/>
  <LinksUpToDate>false</LinksUpToDate>
  <CharactersWithSpaces>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2014-11-20T10:37:00Z</dcterms:created>
  <dcterms:modified xsi:type="dcterms:W3CDTF">2014-11-20T10:46:00Z</dcterms:modified>
</cp:coreProperties>
</file>