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DBE" w:rsidRPr="005D2DBE" w:rsidRDefault="005D2DBE" w:rsidP="004A44AB">
      <w:pPr>
        <w:ind w:right="453"/>
        <w:jc w:val="center"/>
        <w:rPr>
          <w:rFonts w:cstheme="minorBidi"/>
          <w:sz w:val="28"/>
          <w:szCs w:val="32"/>
          <w:lang w:eastAsia="en-US"/>
        </w:rPr>
      </w:pPr>
      <w:r w:rsidRPr="005D2DBE">
        <w:rPr>
          <w:rFonts w:eastAsia="SimSun" w:cs="Century Gothic"/>
          <w:color w:val="002060"/>
          <w:sz w:val="28"/>
          <w:szCs w:val="28"/>
          <w:lang w:eastAsia="zh-CN"/>
        </w:rPr>
        <w:t xml:space="preserve">Il </w:t>
      </w:r>
      <w:r w:rsidRPr="005D2DBE">
        <w:rPr>
          <w:sz w:val="28"/>
          <w:szCs w:val="32"/>
        </w:rPr>
        <w:t>PuntO 282</w:t>
      </w:r>
    </w:p>
    <w:p w:rsidR="005D2DBE" w:rsidRPr="005D2DBE" w:rsidRDefault="005D2DBE" w:rsidP="005D2DBE">
      <w:pPr>
        <w:ind w:right="453"/>
        <w:jc w:val="center"/>
        <w:rPr>
          <w:sz w:val="28"/>
          <w:szCs w:val="32"/>
        </w:rPr>
      </w:pPr>
      <w:r w:rsidRPr="005D2DBE">
        <w:rPr>
          <w:sz w:val="28"/>
          <w:szCs w:val="32"/>
        </w:rPr>
        <w:t>Riserve valutarie in oro: consistenze, gestione, problemi.</w:t>
      </w:r>
    </w:p>
    <w:p w:rsidR="005D2DBE" w:rsidRPr="005D2DBE" w:rsidRDefault="005D2DBE" w:rsidP="005D2DBE">
      <w:pPr>
        <w:ind w:right="453"/>
        <w:jc w:val="center"/>
        <w:rPr>
          <w:szCs w:val="32"/>
        </w:rPr>
      </w:pPr>
      <w:r w:rsidRPr="005D2DBE">
        <w:rPr>
          <w:szCs w:val="32"/>
        </w:rPr>
        <w:t>Di Mauro Novelli 23-1-2014</w:t>
      </w:r>
    </w:p>
    <w:p w:rsidR="005D2DBE" w:rsidRDefault="005D2DBE" w:rsidP="005D2DBE">
      <w:pPr>
        <w:spacing w:line="360" w:lineRule="auto"/>
        <w:ind w:left="317" w:right="453"/>
        <w:rPr>
          <w:rFonts w:eastAsia="SimSun" w:cs="Century Gothic"/>
          <w:color w:val="002060"/>
          <w:szCs w:val="28"/>
          <w:lang w:eastAsia="zh-CN"/>
        </w:rPr>
      </w:pPr>
    </w:p>
    <w:p w:rsidR="00875855" w:rsidRDefault="00875855" w:rsidP="005D2DBE">
      <w:pPr>
        <w:spacing w:line="360" w:lineRule="auto"/>
        <w:ind w:left="317" w:right="453"/>
        <w:rPr>
          <w:rFonts w:eastAsia="SimSun" w:cs="Century Gothic"/>
          <w:color w:val="002060"/>
          <w:szCs w:val="28"/>
          <w:lang w:eastAsia="zh-CN"/>
        </w:rPr>
      </w:pPr>
    </w:p>
    <w:p w:rsidR="00875855" w:rsidRPr="005D2DBE" w:rsidRDefault="00875855" w:rsidP="005D2DBE">
      <w:pPr>
        <w:spacing w:line="360" w:lineRule="auto"/>
        <w:ind w:left="317" w:right="453"/>
        <w:rPr>
          <w:rFonts w:eastAsia="SimSun" w:cs="Century Gothic"/>
          <w:color w:val="002060"/>
          <w:szCs w:val="28"/>
          <w:lang w:eastAsia="zh-CN"/>
        </w:rPr>
      </w:pPr>
    </w:p>
    <w:tbl>
      <w:tblPr>
        <w:tblW w:w="0" w:type="auto"/>
        <w:tblLook w:val="04A0" w:firstRow="1" w:lastRow="0" w:firstColumn="1" w:lastColumn="0" w:noHBand="0" w:noVBand="1"/>
      </w:tblPr>
      <w:tblGrid>
        <w:gridCol w:w="2802"/>
        <w:gridCol w:w="850"/>
        <w:gridCol w:w="2870"/>
        <w:gridCol w:w="957"/>
        <w:gridCol w:w="2943"/>
      </w:tblGrid>
      <w:tr w:rsidR="005D2DBE" w:rsidRPr="005D2DBE" w:rsidTr="00875855">
        <w:trPr>
          <w:trHeight w:val="772"/>
        </w:trPr>
        <w:tc>
          <w:tcPr>
            <w:tcW w:w="2802"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5D2DBE" w:rsidRPr="005D2DBE" w:rsidRDefault="005D2DBE" w:rsidP="00875855">
            <w:pPr>
              <w:spacing w:after="0" w:line="240" w:lineRule="auto"/>
              <w:ind w:left="61"/>
              <w:jc w:val="left"/>
              <w:rPr>
                <w:rFonts w:asciiTheme="minorHAnsi" w:hAnsiTheme="minorHAnsi"/>
                <w:b/>
                <w:color w:val="002060"/>
                <w:sz w:val="18"/>
                <w:szCs w:val="20"/>
                <w:lang w:eastAsia="en-US"/>
              </w:rPr>
            </w:pPr>
            <w:r w:rsidRPr="005D2DBE">
              <w:rPr>
                <w:rFonts w:asciiTheme="minorHAnsi" w:hAnsiTheme="minorHAnsi"/>
                <w:b/>
                <w:color w:val="002060"/>
                <w:sz w:val="18"/>
                <w:szCs w:val="20"/>
              </w:rPr>
              <w:t>Siamo il terzo paese per riserve auree. I BRIC+Turchia stanno comprando oro.</w:t>
            </w:r>
          </w:p>
        </w:tc>
        <w:tc>
          <w:tcPr>
            <w:tcW w:w="850" w:type="dxa"/>
            <w:tcBorders>
              <w:top w:val="single" w:sz="4" w:space="0" w:color="FFFFFF" w:themeColor="background1"/>
              <w:left w:val="single" w:sz="4" w:space="0" w:color="000000"/>
              <w:bottom w:val="single" w:sz="4" w:space="0" w:color="FFFFFF" w:themeColor="background1"/>
              <w:right w:val="single" w:sz="4" w:space="0" w:color="000000"/>
            </w:tcBorders>
          </w:tcPr>
          <w:p w:rsidR="005D2DBE" w:rsidRPr="005D2DBE" w:rsidRDefault="005D2DBE" w:rsidP="005D2DBE">
            <w:pPr>
              <w:spacing w:after="80" w:line="360" w:lineRule="auto"/>
              <w:ind w:left="317" w:right="453"/>
              <w:rPr>
                <w:rFonts w:asciiTheme="minorHAnsi" w:hAnsiTheme="minorHAnsi"/>
                <w:b/>
                <w:color w:val="002060"/>
                <w:sz w:val="18"/>
                <w:szCs w:val="20"/>
                <w:lang w:eastAsia="en-US"/>
              </w:rPr>
            </w:pPr>
          </w:p>
        </w:tc>
        <w:tc>
          <w:tcPr>
            <w:tcW w:w="287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5D2DBE" w:rsidRPr="005D2DBE" w:rsidRDefault="005D2DBE" w:rsidP="00875855">
            <w:pPr>
              <w:spacing w:after="0" w:line="240" w:lineRule="auto"/>
              <w:ind w:left="87"/>
              <w:rPr>
                <w:rFonts w:asciiTheme="minorHAnsi" w:hAnsiTheme="minorHAnsi"/>
                <w:b/>
                <w:color w:val="002060"/>
                <w:sz w:val="18"/>
                <w:szCs w:val="20"/>
                <w:lang w:eastAsia="en-US"/>
              </w:rPr>
            </w:pPr>
            <w:r w:rsidRPr="005D2DBE">
              <w:rPr>
                <w:rFonts w:asciiTheme="minorHAnsi" w:hAnsiTheme="minorHAnsi"/>
                <w:b/>
                <w:color w:val="002060"/>
                <w:sz w:val="18"/>
                <w:szCs w:val="20"/>
              </w:rPr>
              <w:t>Non sappiamo dove siano depos</w:t>
            </w:r>
            <w:r w:rsidRPr="005D2DBE">
              <w:rPr>
                <w:rFonts w:asciiTheme="minorHAnsi" w:hAnsiTheme="minorHAnsi"/>
                <w:b/>
                <w:color w:val="002060"/>
                <w:sz w:val="18"/>
                <w:szCs w:val="20"/>
              </w:rPr>
              <w:t>i</w:t>
            </w:r>
            <w:r w:rsidRPr="005D2DBE">
              <w:rPr>
                <w:rFonts w:asciiTheme="minorHAnsi" w:hAnsiTheme="minorHAnsi"/>
                <w:b/>
                <w:color w:val="002060"/>
                <w:sz w:val="18"/>
                <w:szCs w:val="20"/>
              </w:rPr>
              <w:t>tate le ns. riserve auree. Quesiti e problemi.</w:t>
            </w:r>
          </w:p>
        </w:tc>
        <w:tc>
          <w:tcPr>
            <w:tcW w:w="957" w:type="dxa"/>
            <w:tcBorders>
              <w:top w:val="single" w:sz="4" w:space="0" w:color="FFFFFF" w:themeColor="background1"/>
              <w:left w:val="single" w:sz="4" w:space="0" w:color="000000"/>
              <w:bottom w:val="single" w:sz="4" w:space="0" w:color="FFFFFF" w:themeColor="background1"/>
              <w:right w:val="single" w:sz="4" w:space="0" w:color="000000"/>
            </w:tcBorders>
          </w:tcPr>
          <w:p w:rsidR="005D2DBE" w:rsidRPr="005D2DBE" w:rsidRDefault="005D2DBE" w:rsidP="005D2DBE">
            <w:pPr>
              <w:spacing w:after="80" w:line="360" w:lineRule="auto"/>
              <w:ind w:left="317" w:right="453"/>
              <w:rPr>
                <w:rFonts w:asciiTheme="minorHAnsi" w:hAnsiTheme="minorHAnsi"/>
                <w:b/>
                <w:color w:val="002060"/>
                <w:sz w:val="18"/>
                <w:szCs w:val="20"/>
                <w:lang w:eastAsia="en-US"/>
              </w:rPr>
            </w:pPr>
          </w:p>
        </w:tc>
        <w:tc>
          <w:tcPr>
            <w:tcW w:w="2943"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hideMark/>
          </w:tcPr>
          <w:p w:rsidR="005D2DBE" w:rsidRPr="005D2DBE" w:rsidRDefault="005D2DBE" w:rsidP="00875855">
            <w:pPr>
              <w:spacing w:after="0" w:line="240" w:lineRule="auto"/>
              <w:ind w:left="37"/>
              <w:jc w:val="left"/>
              <w:rPr>
                <w:rFonts w:asciiTheme="minorHAnsi" w:hAnsiTheme="minorHAnsi"/>
                <w:b/>
                <w:color w:val="002060"/>
                <w:sz w:val="18"/>
                <w:szCs w:val="20"/>
                <w:lang w:eastAsia="en-US"/>
              </w:rPr>
            </w:pPr>
            <w:r w:rsidRPr="005D2DBE">
              <w:rPr>
                <w:rFonts w:asciiTheme="minorHAnsi" w:hAnsiTheme="minorHAnsi"/>
                <w:b/>
                <w:color w:val="002060"/>
                <w:sz w:val="18"/>
                <w:szCs w:val="20"/>
              </w:rPr>
              <w:t>Prezzo dell’oro. Previsioni pigre: da sotto i mille a quindicimila $ per oncia. Qualcuno ci azzecca.</w:t>
            </w:r>
          </w:p>
        </w:tc>
      </w:tr>
    </w:tbl>
    <w:p w:rsidR="005D2DBE" w:rsidRDefault="005D2DBE" w:rsidP="005D2DBE">
      <w:pPr>
        <w:ind w:right="453"/>
        <w:jc w:val="center"/>
        <w:rPr>
          <w:rFonts w:cstheme="minorBidi"/>
          <w:color w:val="auto"/>
          <w:sz w:val="28"/>
          <w:szCs w:val="32"/>
          <w:lang w:eastAsia="en-US"/>
        </w:rPr>
      </w:pPr>
    </w:p>
    <w:p w:rsidR="00875855" w:rsidRDefault="00875855" w:rsidP="005D2DBE">
      <w:pPr>
        <w:ind w:right="453"/>
        <w:jc w:val="center"/>
        <w:rPr>
          <w:rFonts w:cstheme="minorBidi"/>
          <w:color w:val="auto"/>
          <w:sz w:val="28"/>
          <w:szCs w:val="32"/>
          <w:lang w:eastAsia="en-US"/>
        </w:rPr>
      </w:pPr>
    </w:p>
    <w:p w:rsidR="00875855" w:rsidRPr="005D2DBE" w:rsidRDefault="00875855" w:rsidP="005D2DBE">
      <w:pPr>
        <w:ind w:right="453"/>
        <w:jc w:val="center"/>
        <w:rPr>
          <w:rFonts w:cstheme="minorBidi"/>
          <w:color w:val="auto"/>
          <w:sz w:val="28"/>
          <w:szCs w:val="32"/>
          <w:lang w:eastAsia="en-US"/>
        </w:rPr>
      </w:pPr>
    </w:p>
    <w:p w:rsidR="005D2DBE" w:rsidRPr="005D2DBE" w:rsidRDefault="005D2DBE" w:rsidP="005D2DBE">
      <w:pPr>
        <w:ind w:right="453"/>
        <w:jc w:val="center"/>
        <w:rPr>
          <w:sz w:val="28"/>
          <w:szCs w:val="32"/>
        </w:rPr>
      </w:pPr>
    </w:p>
    <w:tbl>
      <w:tblPr>
        <w:tblW w:w="0" w:type="auto"/>
        <w:tblLook w:val="04A0" w:firstRow="1" w:lastRow="0" w:firstColumn="1" w:lastColumn="0" w:noHBand="0" w:noVBand="1"/>
      </w:tblPr>
      <w:tblGrid>
        <w:gridCol w:w="10422"/>
      </w:tblGrid>
      <w:tr w:rsidR="005D2DBE" w:rsidRPr="005D2DBE" w:rsidTr="005D2DBE">
        <w:tc>
          <w:tcPr>
            <w:tcW w:w="13377" w:type="dxa"/>
            <w:tcBorders>
              <w:top w:val="single" w:sz="4" w:space="0" w:color="000000"/>
              <w:left w:val="single" w:sz="4" w:space="0" w:color="000000"/>
              <w:bottom w:val="single" w:sz="4" w:space="0" w:color="000000"/>
              <w:right w:val="single" w:sz="4" w:space="0" w:color="000000"/>
            </w:tcBorders>
          </w:tcPr>
          <w:p w:rsidR="005D2DBE" w:rsidRPr="005D2DBE" w:rsidRDefault="005D2DBE" w:rsidP="005D2DBE">
            <w:pPr>
              <w:ind w:right="453"/>
              <w:jc w:val="center"/>
              <w:rPr>
                <w:rFonts w:cstheme="minorBidi"/>
                <w:szCs w:val="32"/>
              </w:rPr>
            </w:pPr>
            <w:r w:rsidRPr="005D2DBE">
              <w:rPr>
                <w:szCs w:val="32"/>
              </w:rPr>
              <w:t>Sommario</w:t>
            </w:r>
          </w:p>
          <w:sdt>
            <w:sdtPr>
              <w:rPr>
                <w:rFonts w:asciiTheme="majorHAnsi" w:eastAsiaTheme="majorEastAsia" w:hAnsiTheme="majorHAnsi" w:cstheme="majorBidi"/>
                <w:b/>
                <w:color w:val="365F91" w:themeColor="accent1" w:themeShade="BF"/>
                <w:szCs w:val="28"/>
                <w:lang w:eastAsia="en-US"/>
              </w:rPr>
              <w:id w:val="1693345894"/>
              <w:docPartObj>
                <w:docPartGallery w:val="Table of Contents"/>
                <w:docPartUnique/>
              </w:docPartObj>
            </w:sdtPr>
            <w:sdtEndPr>
              <w:rPr>
                <w:lang w:eastAsia="it-IT"/>
              </w:rPr>
            </w:sdtEndPr>
            <w:sdtContent>
              <w:p w:rsidR="005D2DBE" w:rsidRPr="005D2DBE" w:rsidRDefault="005D2DBE" w:rsidP="005D2DBE">
                <w:pPr>
                  <w:pStyle w:val="Sommario2"/>
                  <w:tabs>
                    <w:tab w:val="right" w:leader="dot" w:pos="9062"/>
                  </w:tabs>
                  <w:ind w:left="851" w:right="453"/>
                  <w:rPr>
                    <w:rFonts w:asciiTheme="majorHAnsi" w:eastAsiaTheme="majorEastAsia" w:hAnsiTheme="majorHAnsi" w:cstheme="majorBidi"/>
                    <w:b/>
                    <w:color w:val="365F91" w:themeColor="accent1" w:themeShade="BF"/>
                    <w:szCs w:val="28"/>
                    <w:lang w:eastAsia="en-US"/>
                  </w:rPr>
                </w:pPr>
              </w:p>
              <w:p w:rsidR="005D2DBE" w:rsidRPr="005D2DBE" w:rsidRDefault="005D2DBE" w:rsidP="005D2DBE">
                <w:pPr>
                  <w:pStyle w:val="Sommario2"/>
                  <w:tabs>
                    <w:tab w:val="right" w:leader="dot" w:pos="9062"/>
                  </w:tabs>
                  <w:ind w:left="317" w:right="453"/>
                  <w:rPr>
                    <w:rFonts w:asciiTheme="minorHAnsi" w:eastAsiaTheme="minorEastAsia" w:hAnsiTheme="minorHAnsi" w:cstheme="minorBidi"/>
                    <w:noProof/>
                    <w:color w:val="auto"/>
                    <w:sz w:val="20"/>
                    <w:szCs w:val="22"/>
                    <w:lang w:eastAsia="en-US"/>
                  </w:rPr>
                </w:pPr>
                <w:r w:rsidRPr="005D2DBE">
                  <w:rPr>
                    <w:b/>
                    <w:sz w:val="22"/>
                    <w:lang w:eastAsia="en-US"/>
                  </w:rPr>
                  <w:fldChar w:fldCharType="begin"/>
                </w:r>
                <w:r w:rsidRPr="005D2DBE">
                  <w:rPr>
                    <w:b/>
                    <w:sz w:val="22"/>
                    <w:lang w:eastAsia="en-US"/>
                  </w:rPr>
                  <w:instrText xml:space="preserve"> TOC \o "1-4" \h \z \u </w:instrText>
                </w:r>
                <w:r w:rsidRPr="005D2DBE">
                  <w:rPr>
                    <w:b/>
                    <w:sz w:val="22"/>
                    <w:lang w:eastAsia="en-US"/>
                  </w:rPr>
                  <w:fldChar w:fldCharType="separate"/>
                </w:r>
                <w:hyperlink w:anchor="_Toc378487095" w:history="1">
                  <w:r w:rsidRPr="005D2DBE">
                    <w:rPr>
                      <w:rStyle w:val="Collegamentoipertestuale"/>
                      <w:noProof/>
                      <w:sz w:val="24"/>
                      <w:lang w:eastAsia="en-US"/>
                    </w:rPr>
                    <w:t>Introduzione</w:t>
                  </w:r>
                  <w:r w:rsidRPr="005D2DBE">
                    <w:rPr>
                      <w:rStyle w:val="Collegamentoipertestuale"/>
                      <w:b/>
                      <w:noProof/>
                      <w:webHidden/>
                      <w:color w:val="17365D" w:themeColor="text2" w:themeShade="BF"/>
                      <w:sz w:val="24"/>
                      <w:lang w:eastAsia="en-US"/>
                    </w:rPr>
                    <w:tab/>
                  </w:r>
                  <w:r w:rsidRPr="005D2DBE">
                    <w:rPr>
                      <w:rStyle w:val="Collegamentoipertestuale"/>
                      <w:b/>
                      <w:noProof/>
                      <w:webHidden/>
                      <w:color w:val="17365D" w:themeColor="text2" w:themeShade="BF"/>
                      <w:sz w:val="24"/>
                      <w:lang w:eastAsia="en-US"/>
                    </w:rPr>
                    <w:fldChar w:fldCharType="begin"/>
                  </w:r>
                  <w:r w:rsidRPr="005D2DBE">
                    <w:rPr>
                      <w:rStyle w:val="Collegamentoipertestuale"/>
                      <w:b/>
                      <w:noProof/>
                      <w:webHidden/>
                      <w:color w:val="17365D" w:themeColor="text2" w:themeShade="BF"/>
                      <w:sz w:val="24"/>
                      <w:lang w:eastAsia="en-US"/>
                    </w:rPr>
                    <w:instrText xml:space="preserve"> PAGEREF _Toc378487095 \h </w:instrText>
                  </w:r>
                  <w:r w:rsidRPr="005D2DBE">
                    <w:rPr>
                      <w:rStyle w:val="Collegamentoipertestuale"/>
                      <w:b/>
                      <w:noProof/>
                      <w:webHidden/>
                      <w:color w:val="17365D" w:themeColor="text2" w:themeShade="BF"/>
                      <w:sz w:val="24"/>
                      <w:lang w:eastAsia="en-US"/>
                    </w:rPr>
                  </w:r>
                  <w:r w:rsidRPr="005D2DBE">
                    <w:rPr>
                      <w:rStyle w:val="Collegamentoipertestuale"/>
                      <w:b/>
                      <w:noProof/>
                      <w:webHidden/>
                      <w:color w:val="17365D" w:themeColor="text2" w:themeShade="BF"/>
                      <w:sz w:val="24"/>
                      <w:lang w:eastAsia="en-US"/>
                    </w:rPr>
                    <w:fldChar w:fldCharType="separate"/>
                  </w:r>
                  <w:r w:rsidR="00733112">
                    <w:rPr>
                      <w:rStyle w:val="Collegamentoipertestuale"/>
                      <w:b/>
                      <w:noProof/>
                      <w:webHidden/>
                      <w:color w:val="17365D" w:themeColor="text2" w:themeShade="BF"/>
                      <w:sz w:val="24"/>
                      <w:lang w:eastAsia="en-US"/>
                    </w:rPr>
                    <w:t>2</w:t>
                  </w:r>
                  <w:r w:rsidRPr="005D2DBE">
                    <w:rPr>
                      <w:rStyle w:val="Collegamentoipertestuale"/>
                      <w:b/>
                      <w:noProof/>
                      <w:webHidden/>
                      <w:color w:val="17365D" w:themeColor="text2" w:themeShade="BF"/>
                      <w:sz w:val="24"/>
                      <w:lang w:eastAsia="en-US"/>
                    </w:rPr>
                    <w:fldChar w:fldCharType="end"/>
                  </w:r>
                </w:hyperlink>
              </w:p>
              <w:p w:rsidR="005D2DBE" w:rsidRPr="005D2DBE" w:rsidRDefault="007628FC" w:rsidP="005D2DBE">
                <w:pPr>
                  <w:pStyle w:val="Sommario2"/>
                  <w:tabs>
                    <w:tab w:val="right" w:leader="dot" w:pos="9062"/>
                  </w:tabs>
                  <w:ind w:left="317" w:right="453"/>
                  <w:rPr>
                    <w:rFonts w:asciiTheme="minorHAnsi" w:eastAsiaTheme="minorEastAsia" w:hAnsiTheme="minorHAnsi" w:cstheme="minorBidi"/>
                    <w:noProof/>
                    <w:color w:val="auto"/>
                    <w:sz w:val="20"/>
                    <w:szCs w:val="22"/>
                    <w:lang w:eastAsia="en-US"/>
                  </w:rPr>
                </w:pPr>
                <w:hyperlink w:anchor="_Toc378487096" w:history="1">
                  <w:r w:rsidR="005D2DBE" w:rsidRPr="005D2DBE">
                    <w:rPr>
                      <w:rStyle w:val="Collegamentoipertestuale"/>
                      <w:noProof/>
                      <w:sz w:val="24"/>
                      <w:lang w:eastAsia="en-US"/>
                    </w:rPr>
                    <w:t>Alcuni dati quantitativi</w:t>
                  </w:r>
                  <w:r w:rsidR="005D2DBE" w:rsidRPr="005D2DBE">
                    <w:rPr>
                      <w:rStyle w:val="Collegamentoipertestuale"/>
                      <w:b/>
                      <w:noProof/>
                      <w:webHidden/>
                      <w:color w:val="17365D" w:themeColor="text2" w:themeShade="BF"/>
                      <w:sz w:val="24"/>
                      <w:lang w:eastAsia="en-US"/>
                    </w:rPr>
                    <w:tab/>
                  </w:r>
                  <w:r w:rsidR="005D2DBE" w:rsidRPr="005D2DBE">
                    <w:rPr>
                      <w:rStyle w:val="Collegamentoipertestuale"/>
                      <w:b/>
                      <w:noProof/>
                      <w:webHidden/>
                      <w:color w:val="17365D" w:themeColor="text2" w:themeShade="BF"/>
                      <w:sz w:val="24"/>
                      <w:lang w:eastAsia="en-US"/>
                    </w:rPr>
                    <w:fldChar w:fldCharType="begin"/>
                  </w:r>
                  <w:r w:rsidR="005D2DBE" w:rsidRPr="005D2DBE">
                    <w:rPr>
                      <w:rStyle w:val="Collegamentoipertestuale"/>
                      <w:b/>
                      <w:noProof/>
                      <w:webHidden/>
                      <w:color w:val="17365D" w:themeColor="text2" w:themeShade="BF"/>
                      <w:sz w:val="24"/>
                      <w:lang w:eastAsia="en-US"/>
                    </w:rPr>
                    <w:instrText xml:space="preserve"> PAGEREF _Toc378487096 \h </w:instrText>
                  </w:r>
                  <w:r w:rsidR="005D2DBE" w:rsidRPr="005D2DBE">
                    <w:rPr>
                      <w:rStyle w:val="Collegamentoipertestuale"/>
                      <w:b/>
                      <w:noProof/>
                      <w:webHidden/>
                      <w:color w:val="17365D" w:themeColor="text2" w:themeShade="BF"/>
                      <w:sz w:val="24"/>
                      <w:lang w:eastAsia="en-US"/>
                    </w:rPr>
                  </w:r>
                  <w:r w:rsidR="005D2DBE" w:rsidRPr="005D2DBE">
                    <w:rPr>
                      <w:rStyle w:val="Collegamentoipertestuale"/>
                      <w:b/>
                      <w:noProof/>
                      <w:webHidden/>
                      <w:color w:val="17365D" w:themeColor="text2" w:themeShade="BF"/>
                      <w:sz w:val="24"/>
                      <w:lang w:eastAsia="en-US"/>
                    </w:rPr>
                    <w:fldChar w:fldCharType="separate"/>
                  </w:r>
                  <w:r w:rsidR="00733112">
                    <w:rPr>
                      <w:rStyle w:val="Collegamentoipertestuale"/>
                      <w:b/>
                      <w:noProof/>
                      <w:webHidden/>
                      <w:color w:val="17365D" w:themeColor="text2" w:themeShade="BF"/>
                      <w:sz w:val="24"/>
                      <w:lang w:eastAsia="en-US"/>
                    </w:rPr>
                    <w:t>4</w:t>
                  </w:r>
                  <w:r w:rsidR="005D2DBE" w:rsidRPr="005D2DBE">
                    <w:rPr>
                      <w:rStyle w:val="Collegamentoipertestuale"/>
                      <w:b/>
                      <w:noProof/>
                      <w:webHidden/>
                      <w:color w:val="17365D" w:themeColor="text2" w:themeShade="BF"/>
                      <w:sz w:val="24"/>
                      <w:lang w:eastAsia="en-US"/>
                    </w:rPr>
                    <w:fldChar w:fldCharType="end"/>
                  </w:r>
                </w:hyperlink>
              </w:p>
              <w:p w:rsidR="005D2DBE" w:rsidRPr="005D2DBE" w:rsidRDefault="007628FC" w:rsidP="005D2DBE">
                <w:pPr>
                  <w:pStyle w:val="Sommario2"/>
                  <w:tabs>
                    <w:tab w:val="right" w:leader="dot" w:pos="9062"/>
                  </w:tabs>
                  <w:ind w:left="317" w:right="453"/>
                  <w:rPr>
                    <w:rFonts w:asciiTheme="minorHAnsi" w:eastAsiaTheme="minorEastAsia" w:hAnsiTheme="minorHAnsi" w:cstheme="minorBidi"/>
                    <w:noProof/>
                    <w:color w:val="auto"/>
                    <w:sz w:val="20"/>
                    <w:szCs w:val="22"/>
                    <w:lang w:eastAsia="en-US"/>
                  </w:rPr>
                </w:pPr>
                <w:hyperlink w:anchor="_Toc378487097" w:history="1">
                  <w:r w:rsidR="005D2DBE" w:rsidRPr="005D2DBE">
                    <w:rPr>
                      <w:rStyle w:val="Collegamentoipertestuale"/>
                      <w:noProof/>
                      <w:sz w:val="24"/>
                      <w:lang w:eastAsia="en-US"/>
                    </w:rPr>
                    <w:t>Il nostro oro.</w:t>
                  </w:r>
                  <w:r w:rsidR="005D2DBE" w:rsidRPr="005D2DBE">
                    <w:rPr>
                      <w:rStyle w:val="Collegamentoipertestuale"/>
                      <w:b/>
                      <w:noProof/>
                      <w:webHidden/>
                      <w:color w:val="17365D" w:themeColor="text2" w:themeShade="BF"/>
                      <w:sz w:val="24"/>
                      <w:lang w:eastAsia="en-US"/>
                    </w:rPr>
                    <w:tab/>
                  </w:r>
                  <w:r w:rsidR="005D2DBE" w:rsidRPr="005D2DBE">
                    <w:rPr>
                      <w:rStyle w:val="Collegamentoipertestuale"/>
                      <w:b/>
                      <w:noProof/>
                      <w:webHidden/>
                      <w:color w:val="17365D" w:themeColor="text2" w:themeShade="BF"/>
                      <w:sz w:val="24"/>
                      <w:lang w:eastAsia="en-US"/>
                    </w:rPr>
                    <w:fldChar w:fldCharType="begin"/>
                  </w:r>
                  <w:r w:rsidR="005D2DBE" w:rsidRPr="005D2DBE">
                    <w:rPr>
                      <w:rStyle w:val="Collegamentoipertestuale"/>
                      <w:b/>
                      <w:noProof/>
                      <w:webHidden/>
                      <w:color w:val="17365D" w:themeColor="text2" w:themeShade="BF"/>
                      <w:sz w:val="24"/>
                      <w:lang w:eastAsia="en-US"/>
                    </w:rPr>
                    <w:instrText xml:space="preserve"> PAGEREF _Toc378487097 \h </w:instrText>
                  </w:r>
                  <w:r w:rsidR="005D2DBE" w:rsidRPr="005D2DBE">
                    <w:rPr>
                      <w:rStyle w:val="Collegamentoipertestuale"/>
                      <w:b/>
                      <w:noProof/>
                      <w:webHidden/>
                      <w:color w:val="17365D" w:themeColor="text2" w:themeShade="BF"/>
                      <w:sz w:val="24"/>
                      <w:lang w:eastAsia="en-US"/>
                    </w:rPr>
                  </w:r>
                  <w:r w:rsidR="005D2DBE" w:rsidRPr="005D2DBE">
                    <w:rPr>
                      <w:rStyle w:val="Collegamentoipertestuale"/>
                      <w:b/>
                      <w:noProof/>
                      <w:webHidden/>
                      <w:color w:val="17365D" w:themeColor="text2" w:themeShade="BF"/>
                      <w:sz w:val="24"/>
                      <w:lang w:eastAsia="en-US"/>
                    </w:rPr>
                    <w:fldChar w:fldCharType="separate"/>
                  </w:r>
                  <w:r w:rsidR="00733112">
                    <w:rPr>
                      <w:rStyle w:val="Collegamentoipertestuale"/>
                      <w:b/>
                      <w:noProof/>
                      <w:webHidden/>
                      <w:color w:val="17365D" w:themeColor="text2" w:themeShade="BF"/>
                      <w:sz w:val="24"/>
                      <w:lang w:eastAsia="en-US"/>
                    </w:rPr>
                    <w:t>6</w:t>
                  </w:r>
                  <w:r w:rsidR="005D2DBE" w:rsidRPr="005D2DBE">
                    <w:rPr>
                      <w:rStyle w:val="Collegamentoipertestuale"/>
                      <w:b/>
                      <w:noProof/>
                      <w:webHidden/>
                      <w:color w:val="17365D" w:themeColor="text2" w:themeShade="BF"/>
                      <w:sz w:val="24"/>
                      <w:lang w:eastAsia="en-US"/>
                    </w:rPr>
                    <w:fldChar w:fldCharType="end"/>
                  </w:r>
                </w:hyperlink>
              </w:p>
              <w:p w:rsidR="005D2DBE" w:rsidRPr="005D2DBE" w:rsidRDefault="007628FC" w:rsidP="00875855">
                <w:pPr>
                  <w:pStyle w:val="Sommario4"/>
                  <w:rPr>
                    <w:rFonts w:asciiTheme="minorHAnsi" w:eastAsiaTheme="minorEastAsia" w:hAnsiTheme="minorHAnsi" w:cstheme="minorBidi"/>
                    <w:noProof/>
                    <w:color w:val="auto"/>
                    <w:sz w:val="20"/>
                    <w:szCs w:val="22"/>
                    <w:lang w:eastAsia="en-US"/>
                  </w:rPr>
                </w:pPr>
                <w:hyperlink w:anchor="_Toc378487098" w:history="1">
                  <w:r w:rsidR="005D2DBE" w:rsidRPr="005D2DBE">
                    <w:rPr>
                      <w:rStyle w:val="Collegamentoipertestuale"/>
                      <w:noProof/>
                      <w:sz w:val="24"/>
                      <w:lang w:eastAsia="en-US"/>
                    </w:rPr>
                    <w:t>Primo quesito.</w:t>
                  </w:r>
                  <w:r w:rsidR="005D2DBE" w:rsidRPr="005D2DBE">
                    <w:rPr>
                      <w:rStyle w:val="Collegamentoipertestuale"/>
                      <w:b/>
                      <w:noProof/>
                      <w:webHidden/>
                      <w:color w:val="17365D" w:themeColor="text2" w:themeShade="BF"/>
                      <w:sz w:val="24"/>
                      <w:lang w:eastAsia="en-US"/>
                    </w:rPr>
                    <w:tab/>
                  </w:r>
                  <w:r w:rsidR="005D2DBE" w:rsidRPr="005D2DBE">
                    <w:rPr>
                      <w:rStyle w:val="Collegamentoipertestuale"/>
                      <w:b/>
                      <w:noProof/>
                      <w:webHidden/>
                      <w:color w:val="17365D" w:themeColor="text2" w:themeShade="BF"/>
                      <w:sz w:val="24"/>
                      <w:lang w:eastAsia="en-US"/>
                    </w:rPr>
                    <w:fldChar w:fldCharType="begin"/>
                  </w:r>
                  <w:r w:rsidR="005D2DBE" w:rsidRPr="005D2DBE">
                    <w:rPr>
                      <w:rStyle w:val="Collegamentoipertestuale"/>
                      <w:b/>
                      <w:noProof/>
                      <w:webHidden/>
                      <w:color w:val="17365D" w:themeColor="text2" w:themeShade="BF"/>
                      <w:sz w:val="24"/>
                      <w:lang w:eastAsia="en-US"/>
                    </w:rPr>
                    <w:instrText xml:space="preserve"> PAGEREF _Toc378487098 \h </w:instrText>
                  </w:r>
                  <w:r w:rsidR="005D2DBE" w:rsidRPr="005D2DBE">
                    <w:rPr>
                      <w:rStyle w:val="Collegamentoipertestuale"/>
                      <w:b/>
                      <w:noProof/>
                      <w:webHidden/>
                      <w:color w:val="17365D" w:themeColor="text2" w:themeShade="BF"/>
                      <w:sz w:val="24"/>
                      <w:lang w:eastAsia="en-US"/>
                    </w:rPr>
                  </w:r>
                  <w:r w:rsidR="005D2DBE" w:rsidRPr="005D2DBE">
                    <w:rPr>
                      <w:rStyle w:val="Collegamentoipertestuale"/>
                      <w:b/>
                      <w:noProof/>
                      <w:webHidden/>
                      <w:color w:val="17365D" w:themeColor="text2" w:themeShade="BF"/>
                      <w:sz w:val="24"/>
                      <w:lang w:eastAsia="en-US"/>
                    </w:rPr>
                    <w:fldChar w:fldCharType="separate"/>
                  </w:r>
                  <w:r w:rsidR="00733112">
                    <w:rPr>
                      <w:rStyle w:val="Collegamentoipertestuale"/>
                      <w:bCs/>
                      <w:noProof/>
                      <w:webHidden/>
                      <w:color w:val="17365D" w:themeColor="text2" w:themeShade="BF"/>
                      <w:sz w:val="24"/>
                      <w:lang w:eastAsia="en-US"/>
                    </w:rPr>
                    <w:t>Errore. Il segnalibro non è definito.</w:t>
                  </w:r>
                  <w:r w:rsidR="005D2DBE" w:rsidRPr="005D2DBE">
                    <w:rPr>
                      <w:rStyle w:val="Collegamentoipertestuale"/>
                      <w:b/>
                      <w:noProof/>
                      <w:webHidden/>
                      <w:color w:val="17365D" w:themeColor="text2" w:themeShade="BF"/>
                      <w:sz w:val="24"/>
                      <w:lang w:eastAsia="en-US"/>
                    </w:rPr>
                    <w:fldChar w:fldCharType="end"/>
                  </w:r>
                </w:hyperlink>
              </w:p>
              <w:p w:rsidR="005D2DBE" w:rsidRPr="005D2DBE" w:rsidRDefault="007628FC" w:rsidP="00875855">
                <w:pPr>
                  <w:pStyle w:val="Sommario4"/>
                  <w:rPr>
                    <w:rFonts w:asciiTheme="minorHAnsi" w:eastAsiaTheme="minorEastAsia" w:hAnsiTheme="minorHAnsi" w:cstheme="minorBidi"/>
                    <w:noProof/>
                    <w:color w:val="auto"/>
                    <w:sz w:val="20"/>
                    <w:szCs w:val="22"/>
                    <w:lang w:eastAsia="en-US"/>
                  </w:rPr>
                </w:pPr>
                <w:hyperlink w:anchor="_Toc378487099" w:history="1">
                  <w:r w:rsidR="005D2DBE" w:rsidRPr="005D2DBE">
                    <w:rPr>
                      <w:rStyle w:val="Collegamentoipertestuale"/>
                      <w:noProof/>
                      <w:sz w:val="24"/>
                      <w:lang w:eastAsia="en-US"/>
                    </w:rPr>
                    <w:t>Secondo quesito</w:t>
                  </w:r>
                  <w:r w:rsidR="005D2DBE" w:rsidRPr="005D2DBE">
                    <w:rPr>
                      <w:rStyle w:val="Collegamentoipertestuale"/>
                      <w:b/>
                      <w:noProof/>
                      <w:webHidden/>
                      <w:color w:val="17365D" w:themeColor="text2" w:themeShade="BF"/>
                      <w:sz w:val="24"/>
                      <w:lang w:eastAsia="en-US"/>
                    </w:rPr>
                    <w:tab/>
                  </w:r>
                  <w:r w:rsidR="005D2DBE" w:rsidRPr="005D2DBE">
                    <w:rPr>
                      <w:rStyle w:val="Collegamentoipertestuale"/>
                      <w:b/>
                      <w:noProof/>
                      <w:webHidden/>
                      <w:color w:val="17365D" w:themeColor="text2" w:themeShade="BF"/>
                      <w:sz w:val="24"/>
                      <w:lang w:eastAsia="en-US"/>
                    </w:rPr>
                    <w:fldChar w:fldCharType="begin"/>
                  </w:r>
                  <w:r w:rsidR="005D2DBE" w:rsidRPr="005D2DBE">
                    <w:rPr>
                      <w:rStyle w:val="Collegamentoipertestuale"/>
                      <w:b/>
                      <w:noProof/>
                      <w:webHidden/>
                      <w:color w:val="17365D" w:themeColor="text2" w:themeShade="BF"/>
                      <w:sz w:val="24"/>
                      <w:lang w:eastAsia="en-US"/>
                    </w:rPr>
                    <w:instrText xml:space="preserve"> PAGEREF _Toc378487099 \h </w:instrText>
                  </w:r>
                  <w:r w:rsidR="005D2DBE" w:rsidRPr="005D2DBE">
                    <w:rPr>
                      <w:rStyle w:val="Collegamentoipertestuale"/>
                      <w:b/>
                      <w:noProof/>
                      <w:webHidden/>
                      <w:color w:val="17365D" w:themeColor="text2" w:themeShade="BF"/>
                      <w:sz w:val="24"/>
                      <w:lang w:eastAsia="en-US"/>
                    </w:rPr>
                  </w:r>
                  <w:r w:rsidR="005D2DBE" w:rsidRPr="005D2DBE">
                    <w:rPr>
                      <w:rStyle w:val="Collegamentoipertestuale"/>
                      <w:b/>
                      <w:noProof/>
                      <w:webHidden/>
                      <w:color w:val="17365D" w:themeColor="text2" w:themeShade="BF"/>
                      <w:sz w:val="24"/>
                      <w:lang w:eastAsia="en-US"/>
                    </w:rPr>
                    <w:fldChar w:fldCharType="separate"/>
                  </w:r>
                  <w:r w:rsidR="00733112">
                    <w:rPr>
                      <w:rStyle w:val="Collegamentoipertestuale"/>
                      <w:b/>
                      <w:noProof/>
                      <w:webHidden/>
                      <w:color w:val="17365D" w:themeColor="text2" w:themeShade="BF"/>
                      <w:sz w:val="24"/>
                      <w:lang w:eastAsia="en-US"/>
                    </w:rPr>
                    <w:t>10</w:t>
                  </w:r>
                  <w:r w:rsidR="005D2DBE" w:rsidRPr="005D2DBE">
                    <w:rPr>
                      <w:rStyle w:val="Collegamentoipertestuale"/>
                      <w:b/>
                      <w:noProof/>
                      <w:webHidden/>
                      <w:color w:val="17365D" w:themeColor="text2" w:themeShade="BF"/>
                      <w:sz w:val="24"/>
                      <w:lang w:eastAsia="en-US"/>
                    </w:rPr>
                    <w:fldChar w:fldCharType="end"/>
                  </w:r>
                </w:hyperlink>
              </w:p>
              <w:p w:rsidR="005D2DBE" w:rsidRPr="005D2DBE" w:rsidRDefault="007628FC" w:rsidP="00875855">
                <w:pPr>
                  <w:pStyle w:val="Sommario4"/>
                  <w:rPr>
                    <w:rFonts w:asciiTheme="minorHAnsi" w:eastAsiaTheme="minorEastAsia" w:hAnsiTheme="minorHAnsi" w:cstheme="minorBidi"/>
                    <w:noProof/>
                    <w:color w:val="auto"/>
                    <w:sz w:val="20"/>
                    <w:szCs w:val="22"/>
                    <w:lang w:eastAsia="en-US"/>
                  </w:rPr>
                </w:pPr>
                <w:hyperlink w:anchor="_Toc378487100" w:history="1">
                  <w:r w:rsidR="005D2DBE" w:rsidRPr="005D2DBE">
                    <w:rPr>
                      <w:rStyle w:val="Collegamentoipertestuale"/>
                      <w:noProof/>
                      <w:sz w:val="24"/>
                      <w:lang w:eastAsia="en-US"/>
                    </w:rPr>
                    <w:t>Terzo quesito.</w:t>
                  </w:r>
                  <w:r w:rsidR="005D2DBE" w:rsidRPr="005D2DBE">
                    <w:rPr>
                      <w:rStyle w:val="Collegamentoipertestuale"/>
                      <w:b/>
                      <w:noProof/>
                      <w:webHidden/>
                      <w:color w:val="17365D" w:themeColor="text2" w:themeShade="BF"/>
                      <w:sz w:val="24"/>
                      <w:lang w:eastAsia="en-US"/>
                    </w:rPr>
                    <w:tab/>
                  </w:r>
                  <w:r w:rsidR="005D2DBE" w:rsidRPr="005D2DBE">
                    <w:rPr>
                      <w:rStyle w:val="Collegamentoipertestuale"/>
                      <w:b/>
                      <w:noProof/>
                      <w:webHidden/>
                      <w:color w:val="17365D" w:themeColor="text2" w:themeShade="BF"/>
                      <w:sz w:val="24"/>
                      <w:lang w:eastAsia="en-US"/>
                    </w:rPr>
                    <w:fldChar w:fldCharType="begin"/>
                  </w:r>
                  <w:r w:rsidR="005D2DBE" w:rsidRPr="005D2DBE">
                    <w:rPr>
                      <w:rStyle w:val="Collegamentoipertestuale"/>
                      <w:b/>
                      <w:noProof/>
                      <w:webHidden/>
                      <w:color w:val="17365D" w:themeColor="text2" w:themeShade="BF"/>
                      <w:sz w:val="24"/>
                      <w:lang w:eastAsia="en-US"/>
                    </w:rPr>
                    <w:instrText xml:space="preserve"> PAGEREF _Toc378487100 \h </w:instrText>
                  </w:r>
                  <w:r w:rsidR="005D2DBE" w:rsidRPr="005D2DBE">
                    <w:rPr>
                      <w:rStyle w:val="Collegamentoipertestuale"/>
                      <w:b/>
                      <w:noProof/>
                      <w:webHidden/>
                      <w:color w:val="17365D" w:themeColor="text2" w:themeShade="BF"/>
                      <w:sz w:val="24"/>
                      <w:lang w:eastAsia="en-US"/>
                    </w:rPr>
                  </w:r>
                  <w:r w:rsidR="005D2DBE" w:rsidRPr="005D2DBE">
                    <w:rPr>
                      <w:rStyle w:val="Collegamentoipertestuale"/>
                      <w:b/>
                      <w:noProof/>
                      <w:webHidden/>
                      <w:color w:val="17365D" w:themeColor="text2" w:themeShade="BF"/>
                      <w:sz w:val="24"/>
                      <w:lang w:eastAsia="en-US"/>
                    </w:rPr>
                    <w:fldChar w:fldCharType="separate"/>
                  </w:r>
                  <w:r w:rsidR="00733112">
                    <w:rPr>
                      <w:rStyle w:val="Collegamentoipertestuale"/>
                      <w:b/>
                      <w:noProof/>
                      <w:webHidden/>
                      <w:color w:val="17365D" w:themeColor="text2" w:themeShade="BF"/>
                      <w:sz w:val="24"/>
                      <w:lang w:eastAsia="en-US"/>
                    </w:rPr>
                    <w:t>11</w:t>
                  </w:r>
                  <w:r w:rsidR="005D2DBE" w:rsidRPr="005D2DBE">
                    <w:rPr>
                      <w:rStyle w:val="Collegamentoipertestuale"/>
                      <w:b/>
                      <w:noProof/>
                      <w:webHidden/>
                      <w:color w:val="17365D" w:themeColor="text2" w:themeShade="BF"/>
                      <w:sz w:val="24"/>
                      <w:lang w:eastAsia="en-US"/>
                    </w:rPr>
                    <w:fldChar w:fldCharType="end"/>
                  </w:r>
                </w:hyperlink>
              </w:p>
              <w:p w:rsidR="005D2DBE" w:rsidRPr="005D2DBE" w:rsidRDefault="007628FC" w:rsidP="00875855">
                <w:pPr>
                  <w:pStyle w:val="Sommario4"/>
                  <w:rPr>
                    <w:rFonts w:asciiTheme="minorHAnsi" w:eastAsiaTheme="minorEastAsia" w:hAnsiTheme="minorHAnsi" w:cstheme="minorBidi"/>
                    <w:noProof/>
                    <w:color w:val="auto"/>
                    <w:sz w:val="20"/>
                    <w:szCs w:val="22"/>
                    <w:lang w:eastAsia="en-US"/>
                  </w:rPr>
                </w:pPr>
                <w:hyperlink w:anchor="_Toc378487101" w:history="1">
                  <w:r w:rsidR="005D2DBE" w:rsidRPr="005D2DBE">
                    <w:rPr>
                      <w:rStyle w:val="Collegamentoipertestuale"/>
                      <w:noProof/>
                      <w:sz w:val="24"/>
                      <w:lang w:eastAsia="en-US"/>
                    </w:rPr>
                    <w:t>Quarto quesito</w:t>
                  </w:r>
                  <w:r w:rsidR="005D2DBE" w:rsidRPr="005D2DBE">
                    <w:rPr>
                      <w:rStyle w:val="Collegamentoipertestuale"/>
                      <w:b/>
                      <w:noProof/>
                      <w:webHidden/>
                      <w:color w:val="17365D" w:themeColor="text2" w:themeShade="BF"/>
                      <w:sz w:val="24"/>
                      <w:lang w:eastAsia="en-US"/>
                    </w:rPr>
                    <w:tab/>
                  </w:r>
                  <w:r w:rsidR="005D2DBE" w:rsidRPr="005D2DBE">
                    <w:rPr>
                      <w:rStyle w:val="Collegamentoipertestuale"/>
                      <w:b/>
                      <w:noProof/>
                      <w:webHidden/>
                      <w:color w:val="17365D" w:themeColor="text2" w:themeShade="BF"/>
                      <w:sz w:val="24"/>
                      <w:lang w:eastAsia="en-US"/>
                    </w:rPr>
                    <w:fldChar w:fldCharType="begin"/>
                  </w:r>
                  <w:r w:rsidR="005D2DBE" w:rsidRPr="005D2DBE">
                    <w:rPr>
                      <w:rStyle w:val="Collegamentoipertestuale"/>
                      <w:b/>
                      <w:noProof/>
                      <w:webHidden/>
                      <w:color w:val="17365D" w:themeColor="text2" w:themeShade="BF"/>
                      <w:sz w:val="24"/>
                      <w:lang w:eastAsia="en-US"/>
                    </w:rPr>
                    <w:instrText xml:space="preserve"> PAGEREF _Toc378487101 \h </w:instrText>
                  </w:r>
                  <w:r w:rsidR="005D2DBE" w:rsidRPr="005D2DBE">
                    <w:rPr>
                      <w:rStyle w:val="Collegamentoipertestuale"/>
                      <w:b/>
                      <w:noProof/>
                      <w:webHidden/>
                      <w:color w:val="17365D" w:themeColor="text2" w:themeShade="BF"/>
                      <w:sz w:val="24"/>
                      <w:lang w:eastAsia="en-US"/>
                    </w:rPr>
                  </w:r>
                  <w:r w:rsidR="005D2DBE" w:rsidRPr="005D2DBE">
                    <w:rPr>
                      <w:rStyle w:val="Collegamentoipertestuale"/>
                      <w:b/>
                      <w:noProof/>
                      <w:webHidden/>
                      <w:color w:val="17365D" w:themeColor="text2" w:themeShade="BF"/>
                      <w:sz w:val="24"/>
                      <w:lang w:eastAsia="en-US"/>
                    </w:rPr>
                    <w:fldChar w:fldCharType="separate"/>
                  </w:r>
                  <w:r w:rsidR="00733112">
                    <w:rPr>
                      <w:rStyle w:val="Collegamentoipertestuale"/>
                      <w:b/>
                      <w:noProof/>
                      <w:webHidden/>
                      <w:color w:val="17365D" w:themeColor="text2" w:themeShade="BF"/>
                      <w:sz w:val="24"/>
                      <w:lang w:eastAsia="en-US"/>
                    </w:rPr>
                    <w:t>12</w:t>
                  </w:r>
                  <w:r w:rsidR="005D2DBE" w:rsidRPr="005D2DBE">
                    <w:rPr>
                      <w:rStyle w:val="Collegamentoipertestuale"/>
                      <w:b/>
                      <w:noProof/>
                      <w:webHidden/>
                      <w:color w:val="17365D" w:themeColor="text2" w:themeShade="BF"/>
                      <w:sz w:val="24"/>
                      <w:lang w:eastAsia="en-US"/>
                    </w:rPr>
                    <w:fldChar w:fldCharType="end"/>
                  </w:r>
                </w:hyperlink>
              </w:p>
              <w:p w:rsidR="005D2DBE" w:rsidRPr="005D2DBE" w:rsidRDefault="007628FC" w:rsidP="00875855">
                <w:pPr>
                  <w:pStyle w:val="Sommario4"/>
                  <w:rPr>
                    <w:rFonts w:asciiTheme="minorHAnsi" w:eastAsiaTheme="minorEastAsia" w:hAnsiTheme="minorHAnsi" w:cstheme="minorBidi"/>
                    <w:noProof/>
                    <w:color w:val="auto"/>
                    <w:sz w:val="20"/>
                    <w:szCs w:val="22"/>
                    <w:lang w:eastAsia="en-US"/>
                  </w:rPr>
                </w:pPr>
                <w:hyperlink w:anchor="_Toc378487102" w:history="1">
                  <w:r w:rsidR="005D2DBE" w:rsidRPr="005D2DBE">
                    <w:rPr>
                      <w:rStyle w:val="Collegamentoipertestuale"/>
                      <w:noProof/>
                      <w:sz w:val="24"/>
                      <w:lang w:eastAsia="en-US"/>
                    </w:rPr>
                    <w:t>Problema</w:t>
                  </w:r>
                  <w:r w:rsidR="005D2DBE" w:rsidRPr="005D2DBE">
                    <w:rPr>
                      <w:rStyle w:val="Collegamentoipertestuale"/>
                      <w:b/>
                      <w:noProof/>
                      <w:webHidden/>
                      <w:color w:val="17365D" w:themeColor="text2" w:themeShade="BF"/>
                      <w:sz w:val="24"/>
                      <w:lang w:eastAsia="en-US"/>
                    </w:rPr>
                    <w:tab/>
                  </w:r>
                  <w:r w:rsidR="005D2DBE" w:rsidRPr="005D2DBE">
                    <w:rPr>
                      <w:rStyle w:val="Collegamentoipertestuale"/>
                      <w:b/>
                      <w:noProof/>
                      <w:webHidden/>
                      <w:color w:val="17365D" w:themeColor="text2" w:themeShade="BF"/>
                      <w:sz w:val="24"/>
                      <w:lang w:eastAsia="en-US"/>
                    </w:rPr>
                    <w:fldChar w:fldCharType="begin"/>
                  </w:r>
                  <w:r w:rsidR="005D2DBE" w:rsidRPr="005D2DBE">
                    <w:rPr>
                      <w:rStyle w:val="Collegamentoipertestuale"/>
                      <w:b/>
                      <w:noProof/>
                      <w:webHidden/>
                      <w:color w:val="17365D" w:themeColor="text2" w:themeShade="BF"/>
                      <w:sz w:val="24"/>
                      <w:lang w:eastAsia="en-US"/>
                    </w:rPr>
                    <w:instrText xml:space="preserve"> PAGEREF _Toc378487102 \h </w:instrText>
                  </w:r>
                  <w:r w:rsidR="005D2DBE" w:rsidRPr="005D2DBE">
                    <w:rPr>
                      <w:rStyle w:val="Collegamentoipertestuale"/>
                      <w:b/>
                      <w:noProof/>
                      <w:webHidden/>
                      <w:color w:val="17365D" w:themeColor="text2" w:themeShade="BF"/>
                      <w:sz w:val="24"/>
                      <w:lang w:eastAsia="en-US"/>
                    </w:rPr>
                  </w:r>
                  <w:r w:rsidR="005D2DBE" w:rsidRPr="005D2DBE">
                    <w:rPr>
                      <w:rStyle w:val="Collegamentoipertestuale"/>
                      <w:b/>
                      <w:noProof/>
                      <w:webHidden/>
                      <w:color w:val="17365D" w:themeColor="text2" w:themeShade="BF"/>
                      <w:sz w:val="24"/>
                      <w:lang w:eastAsia="en-US"/>
                    </w:rPr>
                    <w:fldChar w:fldCharType="separate"/>
                  </w:r>
                  <w:r w:rsidR="00733112">
                    <w:rPr>
                      <w:rStyle w:val="Collegamentoipertestuale"/>
                      <w:b/>
                      <w:noProof/>
                      <w:webHidden/>
                      <w:color w:val="17365D" w:themeColor="text2" w:themeShade="BF"/>
                      <w:sz w:val="24"/>
                      <w:lang w:eastAsia="en-US"/>
                    </w:rPr>
                    <w:t>12</w:t>
                  </w:r>
                  <w:r w:rsidR="005D2DBE" w:rsidRPr="005D2DBE">
                    <w:rPr>
                      <w:rStyle w:val="Collegamentoipertestuale"/>
                      <w:b/>
                      <w:noProof/>
                      <w:webHidden/>
                      <w:color w:val="17365D" w:themeColor="text2" w:themeShade="BF"/>
                      <w:sz w:val="24"/>
                      <w:lang w:eastAsia="en-US"/>
                    </w:rPr>
                    <w:fldChar w:fldCharType="end"/>
                  </w:r>
                </w:hyperlink>
              </w:p>
              <w:p w:rsidR="005D2DBE" w:rsidRPr="005D2DBE" w:rsidRDefault="007628FC" w:rsidP="005D2DBE">
                <w:pPr>
                  <w:pStyle w:val="Sommario2"/>
                  <w:tabs>
                    <w:tab w:val="right" w:leader="dot" w:pos="9062"/>
                  </w:tabs>
                  <w:ind w:right="453"/>
                  <w:rPr>
                    <w:rFonts w:asciiTheme="minorHAnsi" w:eastAsiaTheme="minorEastAsia" w:hAnsiTheme="minorHAnsi" w:cstheme="minorBidi"/>
                    <w:noProof/>
                    <w:color w:val="auto"/>
                    <w:sz w:val="20"/>
                    <w:szCs w:val="22"/>
                    <w:lang w:eastAsia="en-US"/>
                  </w:rPr>
                </w:pPr>
                <w:hyperlink w:anchor="_Toc378487103" w:history="1">
                  <w:r w:rsidR="005D2DBE" w:rsidRPr="005D2DBE">
                    <w:rPr>
                      <w:rStyle w:val="Collegamentoipertestuale"/>
                      <w:noProof/>
                      <w:sz w:val="24"/>
                      <w:lang w:eastAsia="en-US"/>
                    </w:rPr>
                    <w:t>Quale trend per i prossimi anni?</w:t>
                  </w:r>
                  <w:r w:rsidR="005D2DBE" w:rsidRPr="005D2DBE">
                    <w:rPr>
                      <w:rStyle w:val="Collegamentoipertestuale"/>
                      <w:b/>
                      <w:noProof/>
                      <w:webHidden/>
                      <w:color w:val="17365D" w:themeColor="text2" w:themeShade="BF"/>
                      <w:sz w:val="24"/>
                      <w:lang w:eastAsia="en-US"/>
                    </w:rPr>
                    <w:tab/>
                  </w:r>
                  <w:r w:rsidR="005D2DBE" w:rsidRPr="005D2DBE">
                    <w:rPr>
                      <w:rStyle w:val="Collegamentoipertestuale"/>
                      <w:b/>
                      <w:noProof/>
                      <w:webHidden/>
                      <w:color w:val="17365D" w:themeColor="text2" w:themeShade="BF"/>
                      <w:sz w:val="24"/>
                      <w:lang w:eastAsia="en-US"/>
                    </w:rPr>
                    <w:fldChar w:fldCharType="begin"/>
                  </w:r>
                  <w:r w:rsidR="005D2DBE" w:rsidRPr="005D2DBE">
                    <w:rPr>
                      <w:rStyle w:val="Collegamentoipertestuale"/>
                      <w:b/>
                      <w:noProof/>
                      <w:webHidden/>
                      <w:color w:val="17365D" w:themeColor="text2" w:themeShade="BF"/>
                      <w:sz w:val="24"/>
                      <w:lang w:eastAsia="en-US"/>
                    </w:rPr>
                    <w:instrText xml:space="preserve"> PAGEREF _Toc378487103 \h </w:instrText>
                  </w:r>
                  <w:r w:rsidR="005D2DBE" w:rsidRPr="005D2DBE">
                    <w:rPr>
                      <w:rStyle w:val="Collegamentoipertestuale"/>
                      <w:b/>
                      <w:noProof/>
                      <w:webHidden/>
                      <w:color w:val="17365D" w:themeColor="text2" w:themeShade="BF"/>
                      <w:sz w:val="24"/>
                      <w:lang w:eastAsia="en-US"/>
                    </w:rPr>
                  </w:r>
                  <w:r w:rsidR="005D2DBE" w:rsidRPr="005D2DBE">
                    <w:rPr>
                      <w:rStyle w:val="Collegamentoipertestuale"/>
                      <w:b/>
                      <w:noProof/>
                      <w:webHidden/>
                      <w:color w:val="17365D" w:themeColor="text2" w:themeShade="BF"/>
                      <w:sz w:val="24"/>
                      <w:lang w:eastAsia="en-US"/>
                    </w:rPr>
                    <w:fldChar w:fldCharType="separate"/>
                  </w:r>
                  <w:r w:rsidR="00733112">
                    <w:rPr>
                      <w:rStyle w:val="Collegamentoipertestuale"/>
                      <w:b/>
                      <w:noProof/>
                      <w:webHidden/>
                      <w:color w:val="17365D" w:themeColor="text2" w:themeShade="BF"/>
                      <w:sz w:val="24"/>
                      <w:lang w:eastAsia="en-US"/>
                    </w:rPr>
                    <w:t>12</w:t>
                  </w:r>
                  <w:r w:rsidR="005D2DBE" w:rsidRPr="005D2DBE">
                    <w:rPr>
                      <w:rStyle w:val="Collegamentoipertestuale"/>
                      <w:b/>
                      <w:noProof/>
                      <w:webHidden/>
                      <w:color w:val="17365D" w:themeColor="text2" w:themeShade="BF"/>
                      <w:sz w:val="24"/>
                      <w:lang w:eastAsia="en-US"/>
                    </w:rPr>
                    <w:fldChar w:fldCharType="end"/>
                  </w:r>
                </w:hyperlink>
              </w:p>
              <w:p w:rsidR="005D2DBE" w:rsidRPr="005D2DBE" w:rsidRDefault="005D2DBE" w:rsidP="005D2DBE">
                <w:pPr>
                  <w:pStyle w:val="Sommario2"/>
                  <w:tabs>
                    <w:tab w:val="right" w:leader="dot" w:pos="9062"/>
                  </w:tabs>
                  <w:ind w:right="453"/>
                  <w:rPr>
                    <w:rStyle w:val="Collegamentoipertestuale"/>
                    <w:rFonts w:eastAsia="Times New Roman"/>
                    <w:sz w:val="22"/>
                    <w:szCs w:val="24"/>
                  </w:rPr>
                </w:pPr>
              </w:p>
              <w:p w:rsidR="005D2DBE" w:rsidRPr="005D2DBE" w:rsidRDefault="007628FC" w:rsidP="005D2DBE">
                <w:pPr>
                  <w:pStyle w:val="Sommario2"/>
                  <w:tabs>
                    <w:tab w:val="right" w:leader="dot" w:pos="9062"/>
                  </w:tabs>
                  <w:ind w:right="453"/>
                  <w:rPr>
                    <w:rFonts w:asciiTheme="minorHAnsi" w:eastAsiaTheme="minorEastAsia" w:hAnsiTheme="minorHAnsi" w:cstheme="minorBidi"/>
                    <w:color w:val="auto"/>
                    <w:sz w:val="20"/>
                    <w:szCs w:val="22"/>
                  </w:rPr>
                </w:pPr>
                <w:hyperlink w:anchor="_Toc378487105" w:history="1">
                  <w:r w:rsidR="005D2DBE" w:rsidRPr="005D2DBE">
                    <w:rPr>
                      <w:rStyle w:val="Collegamentoipertestuale"/>
                      <w:noProof/>
                      <w:sz w:val="24"/>
                      <w:lang w:eastAsia="en-US"/>
                    </w:rPr>
                    <w:t>DOCUMENTAZIONE</w:t>
                  </w:r>
                  <w:r w:rsidR="005D2DBE" w:rsidRPr="005D2DBE">
                    <w:rPr>
                      <w:rStyle w:val="Collegamentoipertestuale"/>
                      <w:b/>
                      <w:noProof/>
                      <w:webHidden/>
                      <w:color w:val="17365D" w:themeColor="text2" w:themeShade="BF"/>
                      <w:sz w:val="24"/>
                      <w:lang w:eastAsia="en-US"/>
                    </w:rPr>
                    <w:tab/>
                  </w:r>
                  <w:r w:rsidR="005D2DBE" w:rsidRPr="005D2DBE">
                    <w:rPr>
                      <w:rStyle w:val="Collegamentoipertestuale"/>
                      <w:b/>
                      <w:noProof/>
                      <w:webHidden/>
                      <w:color w:val="17365D" w:themeColor="text2" w:themeShade="BF"/>
                      <w:sz w:val="24"/>
                      <w:lang w:eastAsia="en-US"/>
                    </w:rPr>
                    <w:fldChar w:fldCharType="begin"/>
                  </w:r>
                  <w:r w:rsidR="005D2DBE" w:rsidRPr="005D2DBE">
                    <w:rPr>
                      <w:rStyle w:val="Collegamentoipertestuale"/>
                      <w:b/>
                      <w:noProof/>
                      <w:webHidden/>
                      <w:color w:val="17365D" w:themeColor="text2" w:themeShade="BF"/>
                      <w:sz w:val="24"/>
                      <w:lang w:eastAsia="en-US"/>
                    </w:rPr>
                    <w:instrText xml:space="preserve"> PAGEREF _Toc378487105 \h </w:instrText>
                  </w:r>
                  <w:r w:rsidR="005D2DBE" w:rsidRPr="005D2DBE">
                    <w:rPr>
                      <w:rStyle w:val="Collegamentoipertestuale"/>
                      <w:b/>
                      <w:noProof/>
                      <w:webHidden/>
                      <w:color w:val="17365D" w:themeColor="text2" w:themeShade="BF"/>
                      <w:sz w:val="24"/>
                      <w:lang w:eastAsia="en-US"/>
                    </w:rPr>
                  </w:r>
                  <w:r w:rsidR="005D2DBE" w:rsidRPr="005D2DBE">
                    <w:rPr>
                      <w:rStyle w:val="Collegamentoipertestuale"/>
                      <w:b/>
                      <w:noProof/>
                      <w:webHidden/>
                      <w:color w:val="17365D" w:themeColor="text2" w:themeShade="BF"/>
                      <w:sz w:val="24"/>
                      <w:lang w:eastAsia="en-US"/>
                    </w:rPr>
                    <w:fldChar w:fldCharType="separate"/>
                  </w:r>
                  <w:r w:rsidR="00733112">
                    <w:rPr>
                      <w:rStyle w:val="Collegamentoipertestuale"/>
                      <w:b/>
                      <w:noProof/>
                      <w:webHidden/>
                      <w:color w:val="17365D" w:themeColor="text2" w:themeShade="BF"/>
                      <w:sz w:val="24"/>
                      <w:lang w:eastAsia="en-US"/>
                    </w:rPr>
                    <w:t>15</w:t>
                  </w:r>
                  <w:r w:rsidR="005D2DBE" w:rsidRPr="005D2DBE">
                    <w:rPr>
                      <w:rStyle w:val="Collegamentoipertestuale"/>
                      <w:b/>
                      <w:noProof/>
                      <w:webHidden/>
                      <w:color w:val="17365D" w:themeColor="text2" w:themeShade="BF"/>
                      <w:sz w:val="24"/>
                      <w:lang w:eastAsia="en-US"/>
                    </w:rPr>
                    <w:fldChar w:fldCharType="end"/>
                  </w:r>
                </w:hyperlink>
              </w:p>
              <w:p w:rsidR="005D2DBE" w:rsidRPr="005D2DBE" w:rsidRDefault="005D2DBE" w:rsidP="005D2DBE">
                <w:pPr>
                  <w:spacing w:after="200"/>
                  <w:ind w:right="453"/>
                  <w:jc w:val="center"/>
                  <w:rPr>
                    <w:sz w:val="28"/>
                    <w:szCs w:val="32"/>
                    <w:lang w:eastAsia="en-US"/>
                  </w:rPr>
                </w:pPr>
                <w:r w:rsidRPr="005D2DBE">
                  <w:rPr>
                    <w:b/>
                    <w:sz w:val="22"/>
                    <w:lang w:eastAsia="en-US"/>
                  </w:rPr>
                  <w:fldChar w:fldCharType="end"/>
                </w:r>
              </w:p>
            </w:sdtContent>
          </w:sdt>
        </w:tc>
      </w:tr>
    </w:tbl>
    <w:p w:rsidR="005D2DBE" w:rsidRPr="005D2DBE" w:rsidRDefault="005D2DBE" w:rsidP="005D2DBE">
      <w:pPr>
        <w:ind w:right="453"/>
        <w:jc w:val="center"/>
        <w:rPr>
          <w:rFonts w:cstheme="minorBidi"/>
          <w:sz w:val="28"/>
          <w:szCs w:val="32"/>
        </w:rPr>
      </w:pPr>
    </w:p>
    <w:p w:rsidR="0098165C" w:rsidRDefault="0098165C">
      <w:r>
        <w:rPr>
          <w:b/>
          <w:bCs/>
        </w:rPr>
        <w:br w:type="page"/>
      </w:r>
    </w:p>
    <w:tbl>
      <w:tblPr>
        <w:tblW w:w="5000" w:type="pct"/>
        <w:tblCellSpacing w:w="0" w:type="dxa"/>
        <w:tblCellMar>
          <w:left w:w="0" w:type="dxa"/>
          <w:right w:w="0" w:type="dxa"/>
        </w:tblCellMar>
        <w:tblLook w:val="04A0" w:firstRow="1" w:lastRow="0" w:firstColumn="1" w:lastColumn="0" w:noHBand="0" w:noVBand="1"/>
      </w:tblPr>
      <w:tblGrid>
        <w:gridCol w:w="10206"/>
      </w:tblGrid>
      <w:tr w:rsidR="005D2DBE" w:rsidRPr="0071694E" w:rsidTr="004A44AB">
        <w:trPr>
          <w:trHeight w:val="12186"/>
          <w:tblCellSpacing w:w="0" w:type="dxa"/>
        </w:trPr>
        <w:tc>
          <w:tcPr>
            <w:tcW w:w="5000" w:type="pct"/>
          </w:tcPr>
          <w:p w:rsidR="00875855" w:rsidRDefault="00875855" w:rsidP="005D2DBE">
            <w:pPr>
              <w:pStyle w:val="Titolo2"/>
              <w:ind w:right="453"/>
              <w:jc w:val="left"/>
              <w:rPr>
                <w:color w:val="002060"/>
                <w:sz w:val="20"/>
                <w:lang w:eastAsia="en-US"/>
              </w:rPr>
            </w:pPr>
            <w:bookmarkStart w:id="0" w:name="_Toc378487095"/>
          </w:p>
          <w:p w:rsidR="00875855" w:rsidRDefault="00875855" w:rsidP="005D2DBE">
            <w:pPr>
              <w:pStyle w:val="Titolo2"/>
              <w:ind w:right="453"/>
              <w:jc w:val="left"/>
              <w:rPr>
                <w:color w:val="002060"/>
                <w:sz w:val="20"/>
                <w:lang w:eastAsia="en-US"/>
              </w:rPr>
            </w:pPr>
          </w:p>
          <w:p w:rsidR="005D2DBE" w:rsidRPr="0071694E" w:rsidRDefault="00875855" w:rsidP="005D2DBE">
            <w:pPr>
              <w:pStyle w:val="Titolo2"/>
              <w:ind w:right="453"/>
              <w:jc w:val="left"/>
              <w:rPr>
                <w:color w:val="002060"/>
                <w:sz w:val="20"/>
                <w:lang w:eastAsia="en-US"/>
              </w:rPr>
            </w:pPr>
            <w:r>
              <w:rPr>
                <w:color w:val="002060"/>
                <w:sz w:val="20"/>
                <w:lang w:eastAsia="en-US"/>
              </w:rPr>
              <w:t>I</w:t>
            </w:r>
            <w:r w:rsidR="005D2DBE" w:rsidRPr="0071694E">
              <w:rPr>
                <w:color w:val="002060"/>
                <w:sz w:val="20"/>
                <w:lang w:eastAsia="en-US"/>
              </w:rPr>
              <w:t>ntroduzione</w:t>
            </w:r>
            <w:bookmarkEnd w:id="0"/>
          </w:p>
          <w:p w:rsidR="005D2DBE" w:rsidRPr="0071694E" w:rsidRDefault="005D2DBE" w:rsidP="005D2DBE">
            <w:pPr>
              <w:ind w:right="453"/>
              <w:rPr>
                <w:color w:val="002060"/>
                <w:sz w:val="20"/>
                <w:lang w:eastAsia="en-US"/>
              </w:rPr>
            </w:pPr>
            <w:r w:rsidRPr="0071694E">
              <w:rPr>
                <w:color w:val="002060"/>
                <w:sz w:val="20"/>
              </w:rPr>
              <w:t xml:space="preserve">Non è dato sapere con precisione  la consistenza delle riserve auree detenute dalle banche centrali del pianeta, né dove esse siano conservate. </w:t>
            </w:r>
          </w:p>
          <w:p w:rsidR="005D2DBE" w:rsidRPr="0071694E" w:rsidRDefault="005D2DBE" w:rsidP="005D2DBE">
            <w:pPr>
              <w:ind w:right="453"/>
              <w:rPr>
                <w:color w:val="002060"/>
                <w:sz w:val="20"/>
              </w:rPr>
            </w:pPr>
            <w:r w:rsidRPr="0071694E">
              <w:rPr>
                <w:color w:val="002060"/>
                <w:sz w:val="20"/>
              </w:rPr>
              <w:t>Scrivevano  </w:t>
            </w:r>
            <w:r w:rsidRPr="0071694E">
              <w:rPr>
                <w:bCs/>
                <w:color w:val="002060"/>
                <w:sz w:val="20"/>
              </w:rPr>
              <w:t>Eric Sprott </w:t>
            </w:r>
            <w:r w:rsidRPr="0071694E">
              <w:rPr>
                <w:color w:val="002060"/>
                <w:sz w:val="20"/>
              </w:rPr>
              <w:t>e</w:t>
            </w:r>
            <w:r w:rsidRPr="0071694E">
              <w:rPr>
                <w:bCs/>
                <w:color w:val="002060"/>
                <w:sz w:val="20"/>
              </w:rPr>
              <w:t> David Baker</w:t>
            </w:r>
            <w:r w:rsidRPr="0071694E">
              <w:rPr>
                <w:color w:val="002060"/>
                <w:sz w:val="20"/>
              </w:rPr>
              <w:t>  (Sprott Asset Management)  nel 2011:</w:t>
            </w:r>
          </w:p>
          <w:p w:rsidR="005D2DBE" w:rsidRPr="0071694E" w:rsidRDefault="005D2DBE" w:rsidP="005D2DBE">
            <w:pPr>
              <w:ind w:left="851" w:right="453"/>
              <w:rPr>
                <w:b/>
                <w:i/>
                <w:color w:val="002060"/>
                <w:sz w:val="20"/>
              </w:rPr>
            </w:pPr>
          </w:p>
          <w:p w:rsidR="005D2DBE" w:rsidRPr="0071694E" w:rsidRDefault="005D2DBE" w:rsidP="005D2DBE">
            <w:pPr>
              <w:ind w:left="993" w:right="453"/>
              <w:rPr>
                <w:b/>
                <w:i/>
                <w:color w:val="002060"/>
                <w:sz w:val="20"/>
              </w:rPr>
            </w:pPr>
            <w:r w:rsidRPr="0071694E">
              <w:rPr>
                <w:b/>
                <w:i/>
                <w:color w:val="002060"/>
                <w:sz w:val="20"/>
              </w:rPr>
              <w:t>“</w:t>
            </w:r>
            <w:hyperlink r:id="rId9" w:tooltip="Permanent Link: E se le Banche Centrali non possedessero tutto l’oro che dichiarano avere?" w:history="1">
              <w:r w:rsidRPr="0071694E">
                <w:rPr>
                  <w:rStyle w:val="Collegamentoipertestuale"/>
                  <w:i w:val="0"/>
                  <w:color w:val="002060"/>
                  <w:sz w:val="20"/>
                </w:rPr>
                <w:t>E se le Banche Centrali non possedessero tutto l’oro che dichiarano avere?</w:t>
              </w:r>
            </w:hyperlink>
          </w:p>
          <w:p w:rsidR="005D2DBE" w:rsidRPr="0071694E" w:rsidRDefault="005D2DBE" w:rsidP="005D2DBE">
            <w:pPr>
              <w:ind w:left="993" w:right="453"/>
              <w:rPr>
                <w:i/>
                <w:color w:val="002060"/>
                <w:sz w:val="20"/>
              </w:rPr>
            </w:pPr>
            <w:r w:rsidRPr="0071694E">
              <w:rPr>
                <w:i/>
                <w:color w:val="002060"/>
                <w:sz w:val="20"/>
              </w:rPr>
              <w:t>“Nei caveaux delle Banche Centrali Occidentali si trovano gigantesche concentrazioni di oro in lingotti fisici……..questo è ciò che tutti sostengono.”</w:t>
            </w:r>
          </w:p>
          <w:p w:rsidR="005D2DBE" w:rsidRPr="0071694E" w:rsidRDefault="005D2DBE" w:rsidP="005D2DBE">
            <w:pPr>
              <w:ind w:left="993" w:right="453"/>
              <w:rPr>
                <w:i/>
                <w:color w:val="002060"/>
                <w:sz w:val="20"/>
              </w:rPr>
            </w:pPr>
            <w:r w:rsidRPr="0071694E">
              <w:rPr>
                <w:i/>
                <w:color w:val="002060"/>
                <w:sz w:val="20"/>
              </w:rPr>
              <w:t>[…] “Prese in modo collegiale, le Banche Centrali degli Stati Uniti, Regno Unito, Giappone, Svizzera, Eurozona e il Fondo Monetario Internazionale, dovrebbero essere in possesso di 23.349 tonnellate di oro di riserve, con un relativo controvalore di $1.300 milia</w:t>
            </w:r>
            <w:r w:rsidRPr="0071694E">
              <w:rPr>
                <w:i/>
                <w:color w:val="002060"/>
                <w:sz w:val="20"/>
              </w:rPr>
              <w:t>r</w:t>
            </w:r>
            <w:r w:rsidRPr="0071694E">
              <w:rPr>
                <w:i/>
                <w:color w:val="002060"/>
                <w:sz w:val="20"/>
              </w:rPr>
              <w:t xml:space="preserve">di (quotate al prezzo dell’oro attuale).” </w:t>
            </w:r>
          </w:p>
          <w:p w:rsidR="005D2DBE" w:rsidRPr="0071694E" w:rsidRDefault="005D2DBE" w:rsidP="005D2DBE">
            <w:pPr>
              <w:ind w:left="993" w:right="453"/>
              <w:rPr>
                <w:i/>
                <w:color w:val="002060"/>
                <w:sz w:val="20"/>
              </w:rPr>
            </w:pPr>
            <w:r w:rsidRPr="0071694E">
              <w:rPr>
                <w:i/>
                <w:color w:val="002060"/>
                <w:sz w:val="20"/>
              </w:rPr>
              <w:t>“Al di la di cifre e numeri, si sa poco in merito a queste riserve in oro. Non sappiamo esa</w:t>
            </w:r>
            <w:r w:rsidRPr="0071694E">
              <w:rPr>
                <w:i/>
                <w:color w:val="002060"/>
                <w:sz w:val="20"/>
              </w:rPr>
              <w:t>t</w:t>
            </w:r>
            <w:r w:rsidRPr="0071694E">
              <w:rPr>
                <w:i/>
                <w:color w:val="002060"/>
                <w:sz w:val="20"/>
              </w:rPr>
              <w:t>tamente dove siano stoccate, in che forma, ecc. E’ chiaro, siamo sicuri che esistono, ma nessuna Banca Centrale ha mai precisato e illustrato dettagliatamente le configurazioni delle loro riserve in oro.” </w:t>
            </w:r>
          </w:p>
          <w:p w:rsidR="005D2DBE" w:rsidRPr="0071694E" w:rsidRDefault="005D2DBE" w:rsidP="005D2DBE">
            <w:pPr>
              <w:ind w:left="993" w:right="453"/>
              <w:rPr>
                <w:i/>
                <w:color w:val="002060"/>
                <w:sz w:val="20"/>
              </w:rPr>
            </w:pPr>
            <w:r w:rsidRPr="0071694E">
              <w:rPr>
                <w:i/>
                <w:color w:val="002060"/>
                <w:sz w:val="20"/>
              </w:rPr>
              <w:t>[…]  “Ripetiamo: a causa dell’imponente mole di debito pubblico e privato da cui i G</w:t>
            </w:r>
            <w:r w:rsidRPr="0071694E">
              <w:rPr>
                <w:i/>
                <w:color w:val="002060"/>
                <w:sz w:val="20"/>
              </w:rPr>
              <w:t>o</w:t>
            </w:r>
            <w:r w:rsidRPr="0071694E">
              <w:rPr>
                <w:i/>
                <w:color w:val="002060"/>
                <w:sz w:val="20"/>
              </w:rPr>
              <w:t>verni e i rispettivi settori privati sono gravati, è cruciale conoscere le esatte dimensioni de</w:t>
            </w:r>
            <w:r w:rsidRPr="0071694E">
              <w:rPr>
                <w:i/>
                <w:color w:val="002060"/>
                <w:sz w:val="20"/>
              </w:rPr>
              <w:t>l</w:t>
            </w:r>
            <w:r w:rsidRPr="0071694E">
              <w:rPr>
                <w:i/>
                <w:color w:val="002060"/>
                <w:sz w:val="20"/>
              </w:rPr>
              <w:t>le loro riserve conservate nella forma della cosiddetta “reliquia barbarica”, come gli stessi funzionari di queste Banche appellavano in modo sprezzante il metallo giallo”…..</w:t>
            </w:r>
          </w:p>
          <w:p w:rsidR="005D2DBE" w:rsidRPr="0071694E" w:rsidRDefault="005D2DBE" w:rsidP="005D2DBE">
            <w:pPr>
              <w:ind w:left="993" w:right="453"/>
              <w:rPr>
                <w:i/>
                <w:color w:val="002060"/>
                <w:sz w:val="20"/>
              </w:rPr>
            </w:pPr>
            <w:r w:rsidRPr="0071694E">
              <w:rPr>
                <w:i/>
                <w:color w:val="002060"/>
                <w:sz w:val="20"/>
              </w:rPr>
              <w:t>Frank Veneroso nel 1998 pubblicò un report chiamato “1998: il libro annuale dell’Oro“. Veneroso in quel lavoro affermava che le Banche Centrali stavano artificialmente a</w:t>
            </w:r>
            <w:r w:rsidRPr="0071694E">
              <w:rPr>
                <w:i/>
                <w:color w:val="002060"/>
                <w:sz w:val="20"/>
              </w:rPr>
              <w:t>m</w:t>
            </w:r>
            <w:r w:rsidRPr="0071694E">
              <w:rPr>
                <w:i/>
                <w:color w:val="002060"/>
                <w:sz w:val="20"/>
              </w:rPr>
              <w:t>pliando l’offerta di oro di circa 1.600 tonnellate annue (in un mercato con un’offerta di 4.000 tonnellate annue).” </w:t>
            </w:r>
          </w:p>
          <w:p w:rsidR="005D2DBE" w:rsidRPr="0071694E" w:rsidRDefault="005D2DBE" w:rsidP="005D2DBE">
            <w:pPr>
              <w:ind w:left="993" w:right="453"/>
              <w:rPr>
                <w:i/>
                <w:color w:val="002060"/>
                <w:sz w:val="20"/>
              </w:rPr>
            </w:pPr>
            <w:r w:rsidRPr="0071694E">
              <w:rPr>
                <w:i/>
                <w:color w:val="002060"/>
                <w:sz w:val="20"/>
              </w:rPr>
              <w:t>“Delle 35.000 tonnellate di oro che ufficialmente le Banche Centrali detenevano, Vener</w:t>
            </w:r>
            <w:r w:rsidRPr="0071694E">
              <w:rPr>
                <w:i/>
                <w:color w:val="002060"/>
                <w:sz w:val="20"/>
              </w:rPr>
              <w:t>o</w:t>
            </w:r>
            <w:r w:rsidRPr="0071694E">
              <w:rPr>
                <w:i/>
                <w:color w:val="002060"/>
                <w:sz w:val="20"/>
              </w:rPr>
              <w:t>so affermava che invece esse avevano un ammanco reale di almeno 18.000 tonnellate. Veneroso concludeva dicendo che non appena le Banche Centrali sarebbero rimaste a corto di oro, il mercato del metallo giallo sarebbe ripartito nella fase “toro” ovvero in una fase rialzista, secondo lui la fase rialzista più potente della storia.” </w:t>
            </w:r>
          </w:p>
          <w:p w:rsidR="005D2DBE" w:rsidRPr="0071694E" w:rsidRDefault="005D2DBE" w:rsidP="005D2DBE">
            <w:pPr>
              <w:ind w:left="993" w:right="453"/>
              <w:rPr>
                <w:i/>
                <w:color w:val="002060"/>
                <w:sz w:val="20"/>
              </w:rPr>
            </w:pPr>
            <w:r w:rsidRPr="0071694E">
              <w:rPr>
                <w:i/>
                <w:color w:val="002060"/>
                <w:sz w:val="20"/>
              </w:rPr>
              <w:t>“La previsione di Veneroso si è rivelata completamente azzeccata anche se le Banche Centrali rimasero venditrici nette di oro per molti anni ancora.</w:t>
            </w:r>
            <w:r w:rsidRPr="0071694E">
              <w:rPr>
                <w:color w:val="002060"/>
                <w:sz w:val="20"/>
              </w:rPr>
              <w:t>[Att. l’articolo è di due anni fa. Ndr</w:t>
            </w:r>
            <w:r w:rsidRPr="0071694E">
              <w:rPr>
                <w:i/>
                <w:color w:val="002060"/>
                <w:sz w:val="20"/>
              </w:rPr>
              <w:t>] Il Mercato Toro del metallo giallo partì nell’anno 2000; le Banche Centrali Occ</w:t>
            </w:r>
            <w:r w:rsidRPr="0071694E">
              <w:rPr>
                <w:i/>
                <w:color w:val="002060"/>
                <w:sz w:val="20"/>
              </w:rPr>
              <w:t>i</w:t>
            </w:r>
            <w:r w:rsidRPr="0071694E">
              <w:rPr>
                <w:i/>
                <w:color w:val="002060"/>
                <w:sz w:val="20"/>
              </w:rPr>
              <w:t>dentali, in generale, rimasero venditrici nette fino al 2009  quando si ebbe la rottura del primo grande punto di fuga dell’oro (ovvero quando questo arrivò a quotare $1.000 per oncia)”.</w:t>
            </w:r>
          </w:p>
          <w:p w:rsidR="00D85197" w:rsidRDefault="005D2DBE" w:rsidP="005D2DBE">
            <w:pPr>
              <w:ind w:left="993" w:right="453"/>
              <w:rPr>
                <w:i/>
                <w:color w:val="002060"/>
                <w:sz w:val="20"/>
              </w:rPr>
            </w:pPr>
            <w:r w:rsidRPr="0071694E">
              <w:rPr>
                <w:i/>
                <w:color w:val="002060"/>
                <w:sz w:val="20"/>
              </w:rPr>
              <w:t>“In quel lasso di tempo furono le Banche Centrali Non-Occidentali ad acquisire oro: quelle</w:t>
            </w:r>
            <w:r w:rsidR="00875855">
              <w:rPr>
                <w:i/>
                <w:color w:val="002060"/>
                <w:sz w:val="20"/>
              </w:rPr>
              <w:t xml:space="preserve"> </w:t>
            </w:r>
            <w:r w:rsidRPr="0071694E">
              <w:rPr>
                <w:i/>
                <w:color w:val="002060"/>
                <w:sz w:val="20"/>
              </w:rPr>
              <w:t xml:space="preserve">della Russia, della Turchia, del Kazakstan, Ucrainia e Filippine. Secondo l’Agenzia Thomson </w:t>
            </w:r>
          </w:p>
          <w:p w:rsidR="00D85197" w:rsidRDefault="00D85197" w:rsidP="005D2DBE">
            <w:pPr>
              <w:ind w:left="993" w:right="453"/>
              <w:rPr>
                <w:i/>
                <w:color w:val="002060"/>
                <w:sz w:val="20"/>
              </w:rPr>
            </w:pPr>
          </w:p>
          <w:p w:rsidR="00D85197" w:rsidRDefault="00D85197" w:rsidP="005D2DBE">
            <w:pPr>
              <w:ind w:left="993" w:right="453"/>
              <w:rPr>
                <w:i/>
                <w:color w:val="002060"/>
                <w:sz w:val="20"/>
              </w:rPr>
            </w:pPr>
          </w:p>
          <w:p w:rsidR="005D2DBE" w:rsidRPr="0071694E" w:rsidRDefault="005D2DBE" w:rsidP="005D2DBE">
            <w:pPr>
              <w:ind w:left="993" w:right="453"/>
              <w:rPr>
                <w:i/>
                <w:color w:val="002060"/>
                <w:sz w:val="20"/>
              </w:rPr>
            </w:pPr>
            <w:r w:rsidRPr="0071694E">
              <w:rPr>
                <w:i/>
                <w:color w:val="002060"/>
                <w:sz w:val="20"/>
              </w:rPr>
              <w:t>Reuters GFMS, le Banche Centrali Non-Occidentali hanno acquistato nel solo 2011, 457 tonnellate di oro e si prevede che nel 2012 ne avranno acquistate altre 493 tonnellate. Secondo le nostre stime ne acquisteranno anche di più”.</w:t>
            </w:r>
          </w:p>
          <w:p w:rsidR="005D2DBE" w:rsidRPr="0071694E" w:rsidRDefault="005D2DBE" w:rsidP="005D2DBE">
            <w:pPr>
              <w:ind w:left="993" w:right="453"/>
              <w:rPr>
                <w:i/>
                <w:color w:val="002060"/>
                <w:sz w:val="20"/>
              </w:rPr>
            </w:pPr>
            <w:r w:rsidRPr="0071694E">
              <w:rPr>
                <w:i/>
                <w:color w:val="002060"/>
                <w:sz w:val="20"/>
              </w:rPr>
              <w:t>“Secondo le nostre analisi  le loro riserve reali sono sottodimensionate. Se le conclusioni a cui giunse Frank Veneroso negli anni ’90 sono corrette, le riserve in oro pari a 23.000 to</w:t>
            </w:r>
            <w:r w:rsidRPr="0071694E">
              <w:rPr>
                <w:i/>
                <w:color w:val="002060"/>
                <w:sz w:val="20"/>
              </w:rPr>
              <w:t>n</w:t>
            </w:r>
            <w:r w:rsidRPr="0071694E">
              <w:rPr>
                <w:i/>
                <w:color w:val="002060"/>
                <w:sz w:val="20"/>
              </w:rPr>
              <w:t>nellate, consistono in voci di bilancio. L’oro che hanno prestato a disparate controparti negli anni passati non fa parte dei bilanci e crediamo che non possa neppure essere rest</w:t>
            </w:r>
            <w:r w:rsidRPr="0071694E">
              <w:rPr>
                <w:i/>
                <w:color w:val="002060"/>
                <w:sz w:val="20"/>
              </w:rPr>
              <w:t>i</w:t>
            </w:r>
            <w:r w:rsidRPr="0071694E">
              <w:rPr>
                <w:i/>
                <w:color w:val="002060"/>
                <w:sz w:val="20"/>
              </w:rPr>
              <w:t>tuito, o per lo meno, se parte di questo sarà in grado di essere restituito, ciò avverrà con estrema difficoltà” </w:t>
            </w:r>
          </w:p>
          <w:p w:rsidR="005D2DBE" w:rsidRPr="0071694E" w:rsidRDefault="005D2DBE" w:rsidP="005D2DBE">
            <w:pPr>
              <w:ind w:left="993" w:right="453"/>
              <w:rPr>
                <w:i/>
                <w:color w:val="002060"/>
                <w:sz w:val="20"/>
              </w:rPr>
            </w:pPr>
            <w:r w:rsidRPr="0071694E">
              <w:rPr>
                <w:i/>
                <w:color w:val="002060"/>
                <w:sz w:val="20"/>
              </w:rPr>
              <w:t>“Noi crediamo che tutte queste operazioni di concambio “swap” e di prestito “loans” e “leasing” nascondano il fatto che, se si lanciasse una campagna di “audit” per avere dei riscontri effettivi sull’entità reale delle loro riserve (come ha richiesto il deputato Ron Paul verso la Federal Reserve), scopriremmo che il “Re è nudo” con implicazioni esplosive per il prezzo dell’oro”. </w:t>
            </w:r>
          </w:p>
          <w:p w:rsidR="005D2DBE" w:rsidRPr="0071694E" w:rsidRDefault="005D2DBE" w:rsidP="005D2DBE">
            <w:pPr>
              <w:ind w:left="993" w:right="453"/>
              <w:rPr>
                <w:i/>
                <w:color w:val="002060"/>
                <w:sz w:val="20"/>
              </w:rPr>
            </w:pPr>
            <w:r w:rsidRPr="0071694E">
              <w:rPr>
                <w:i/>
                <w:color w:val="002060"/>
                <w:sz w:val="20"/>
              </w:rPr>
              <w:t>[…]Forse le Banche Centrali sono convinte che le controparti a cui hanno prestato o dato in leasing oro fisico, un giorno restituiranno tutto il metallo giallo ai legittimi proprietari o</w:t>
            </w:r>
            <w:r w:rsidRPr="0071694E">
              <w:rPr>
                <w:i/>
                <w:color w:val="002060"/>
                <w:sz w:val="20"/>
              </w:rPr>
              <w:t>v</w:t>
            </w:r>
            <w:r w:rsidRPr="0071694E">
              <w:rPr>
                <w:i/>
                <w:color w:val="002060"/>
                <w:sz w:val="20"/>
              </w:rPr>
              <w:t>vero le Banche Centrali stesse. Da anni le Banche Centrali si sono lanciate in allentamenti monetari (quantitative easing) illimitati senza possedere fisicamente l’oro che dichiarano di detenere.[…]</w:t>
            </w:r>
          </w:p>
          <w:p w:rsidR="005D2DBE" w:rsidRPr="0071694E" w:rsidRDefault="005D2DBE" w:rsidP="005D2DBE">
            <w:pPr>
              <w:ind w:left="993" w:right="453"/>
              <w:rPr>
                <w:i/>
                <w:color w:val="002060"/>
                <w:sz w:val="20"/>
              </w:rPr>
            </w:pPr>
            <w:r w:rsidRPr="0071694E">
              <w:rPr>
                <w:i/>
                <w:color w:val="002060"/>
                <w:sz w:val="20"/>
              </w:rPr>
              <w:t>Vedi: http://www.deshgold.com/oro-banche-centrali/#sthash.UJ6P15vO.dpuf</w:t>
            </w:r>
          </w:p>
          <w:p w:rsidR="005D2DBE" w:rsidRPr="0071694E" w:rsidRDefault="005D2DBE" w:rsidP="005D2DBE">
            <w:pPr>
              <w:pStyle w:val="NormaleWeb"/>
              <w:ind w:right="453"/>
              <w:rPr>
                <w:color w:val="002060"/>
                <w:sz w:val="20"/>
                <w:lang w:eastAsia="en-US"/>
              </w:rPr>
            </w:pPr>
            <w:r w:rsidRPr="0071694E">
              <w:rPr>
                <w:color w:val="002060"/>
                <w:sz w:val="20"/>
                <w:lang w:eastAsia="en-US"/>
              </w:rPr>
              <w:t>Molti addetti ai lavori sono concordi  nel ritenere che vi sarebbe un rapporto di 1 a 100 fra</w:t>
            </w:r>
            <w:r w:rsidRPr="0071694E">
              <w:rPr>
                <w:i/>
                <w:color w:val="002060"/>
                <w:sz w:val="20"/>
                <w:lang w:eastAsia="en-US"/>
              </w:rPr>
              <w:t xml:space="preserve"> </w:t>
            </w:r>
            <w:r w:rsidRPr="0071694E">
              <w:rPr>
                <w:color w:val="002060"/>
                <w:sz w:val="20"/>
                <w:lang w:eastAsia="en-US"/>
              </w:rPr>
              <w:t>l’</w:t>
            </w:r>
            <w:hyperlink r:id="rId10" w:tooltip="Post taggati con oro cartaceo" w:history="1">
              <w:r w:rsidRPr="0071694E">
                <w:rPr>
                  <w:rStyle w:val="Collegamentoipertestuale"/>
                  <w:b/>
                  <w:color w:val="002060"/>
                  <w:sz w:val="20"/>
                  <w:lang w:eastAsia="en-US"/>
                </w:rPr>
                <w:t>oro ca</w:t>
              </w:r>
              <w:r w:rsidRPr="0071694E">
                <w:rPr>
                  <w:rStyle w:val="Collegamentoipertestuale"/>
                  <w:b/>
                  <w:color w:val="002060"/>
                  <w:sz w:val="20"/>
                  <w:lang w:eastAsia="en-US"/>
                </w:rPr>
                <w:t>r</w:t>
              </w:r>
              <w:r w:rsidRPr="0071694E">
                <w:rPr>
                  <w:rStyle w:val="Collegamentoipertestuale"/>
                  <w:b/>
                  <w:color w:val="002060"/>
                  <w:sz w:val="20"/>
                  <w:lang w:eastAsia="en-US"/>
                </w:rPr>
                <w:t>taceo</w:t>
              </w:r>
            </w:hyperlink>
            <w:r w:rsidRPr="0071694E">
              <w:rPr>
                <w:i/>
                <w:color w:val="002060"/>
                <w:sz w:val="20"/>
                <w:lang w:eastAsia="en-US"/>
              </w:rPr>
              <w:t xml:space="preserve"> </w:t>
            </w:r>
            <w:r w:rsidRPr="0071694E">
              <w:rPr>
                <w:color w:val="002060"/>
                <w:sz w:val="20"/>
                <w:lang w:eastAsia="en-US"/>
              </w:rPr>
              <w:t>e l’</w:t>
            </w:r>
            <w:hyperlink r:id="rId11" w:tooltip="Post taggati con oro fisico" w:history="1">
              <w:r w:rsidRPr="0071694E">
                <w:rPr>
                  <w:rStyle w:val="Collegamentoipertestuale"/>
                  <w:b/>
                  <w:color w:val="002060"/>
                  <w:sz w:val="20"/>
                  <w:lang w:eastAsia="en-US"/>
                </w:rPr>
                <w:t>oro fisico</w:t>
              </w:r>
            </w:hyperlink>
            <w:r w:rsidRPr="0071694E">
              <w:rPr>
                <w:color w:val="002060"/>
                <w:sz w:val="20"/>
                <w:lang w:eastAsia="en-US"/>
              </w:rPr>
              <w:t xml:space="preserve"> realmente disponibile.”</w:t>
            </w:r>
          </w:p>
          <w:p w:rsidR="005D2DBE" w:rsidRPr="0071694E" w:rsidRDefault="005D2DBE" w:rsidP="005D2DBE">
            <w:pPr>
              <w:pStyle w:val="NormaleWeb"/>
              <w:ind w:right="453"/>
              <w:rPr>
                <w:color w:val="002060"/>
                <w:sz w:val="20"/>
                <w:lang w:eastAsia="en-US"/>
              </w:rPr>
            </w:pPr>
            <w:r w:rsidRPr="0071694E">
              <w:rPr>
                <w:color w:val="002060"/>
                <w:sz w:val="20"/>
                <w:lang w:eastAsia="en-US"/>
              </w:rPr>
              <w:t>Di fatto, poiché fino a poco tempo fa pochi acquirenti chiedevano una consegna reale di oro fis</w:t>
            </w:r>
            <w:r w:rsidRPr="0071694E">
              <w:rPr>
                <w:color w:val="002060"/>
                <w:sz w:val="20"/>
                <w:lang w:eastAsia="en-US"/>
              </w:rPr>
              <w:t>i</w:t>
            </w:r>
            <w:r w:rsidRPr="0071694E">
              <w:rPr>
                <w:color w:val="002060"/>
                <w:sz w:val="20"/>
                <w:lang w:eastAsia="en-US"/>
              </w:rPr>
              <w:t>co, i banchieri che controllano il mercato si sono adoperati per spingere il principio delle riserve sino al limite del sistema.” Ennesimo schema Ponzi: sta in piedi finché tutti fanno la loro parte e la nuova base alimenta i livelli superiori. Al minimo intoppo la piramide si sgretola e solo chi possiede realme</w:t>
            </w:r>
            <w:r w:rsidRPr="0071694E">
              <w:rPr>
                <w:color w:val="002060"/>
                <w:sz w:val="20"/>
                <w:lang w:eastAsia="en-US"/>
              </w:rPr>
              <w:t>n</w:t>
            </w:r>
            <w:r w:rsidRPr="0071694E">
              <w:rPr>
                <w:color w:val="002060"/>
                <w:sz w:val="20"/>
                <w:lang w:eastAsia="en-US"/>
              </w:rPr>
              <w:t xml:space="preserve">te oro fisico, pur non essendone il proprietario, riuscirà forse a cavarsela. </w:t>
            </w:r>
          </w:p>
          <w:p w:rsidR="0098165C" w:rsidRDefault="005D2DBE" w:rsidP="005D2DBE">
            <w:pPr>
              <w:pStyle w:val="NormaleWeb"/>
              <w:ind w:right="453"/>
              <w:rPr>
                <w:color w:val="002060"/>
                <w:sz w:val="20"/>
                <w:lang w:eastAsia="en-US"/>
              </w:rPr>
            </w:pPr>
            <w:r w:rsidRPr="0071694E">
              <w:rPr>
                <w:color w:val="002060"/>
                <w:sz w:val="20"/>
                <w:lang w:eastAsia="en-US"/>
              </w:rPr>
              <w:t>D’altra parte, secondo Ron Paul, politico USA da sempre fautore del ritorno al gold standard,  </w:t>
            </w:r>
            <w:r w:rsidRPr="0071694E">
              <w:rPr>
                <w:i/>
                <w:iCs w:val="0"/>
                <w:color w:val="002060"/>
                <w:sz w:val="20"/>
                <w:lang w:eastAsia="en-US"/>
              </w:rPr>
              <w:t>"La nostra Federal Reserve non permette</w:t>
            </w:r>
            <w:r w:rsidRPr="0071694E">
              <w:rPr>
                <w:color w:val="002060"/>
                <w:sz w:val="20"/>
                <w:lang w:eastAsia="en-US"/>
              </w:rPr>
              <w:t> </w:t>
            </w:r>
            <w:r w:rsidRPr="0071694E">
              <w:rPr>
                <w:i/>
                <w:iCs w:val="0"/>
                <w:color w:val="002060"/>
                <w:sz w:val="20"/>
                <w:lang w:eastAsia="en-US"/>
              </w:rPr>
              <w:t>a nessuno</w:t>
            </w:r>
            <w:r w:rsidRPr="0071694E">
              <w:rPr>
                <w:color w:val="002060"/>
                <w:sz w:val="20"/>
                <w:lang w:eastAsia="en-US"/>
              </w:rPr>
              <w:t> </w:t>
            </w:r>
            <w:r w:rsidRPr="0071694E">
              <w:rPr>
                <w:i/>
                <w:iCs w:val="0"/>
                <w:color w:val="002060"/>
                <w:sz w:val="20"/>
                <w:lang w:eastAsia="en-US"/>
              </w:rPr>
              <w:t>di entrare , ma dovrebbe provare di detenere l 'oro che dichiara. C'è motivo per insospettirsi, e anche se non fossero sospetti, perché non accetta un controllo?”.</w:t>
            </w:r>
          </w:p>
          <w:p w:rsidR="00F053B2" w:rsidRDefault="00F053B2" w:rsidP="005D2DBE">
            <w:pPr>
              <w:pStyle w:val="Titolo2"/>
              <w:ind w:right="453"/>
              <w:jc w:val="left"/>
              <w:rPr>
                <w:color w:val="002060"/>
                <w:sz w:val="20"/>
                <w:lang w:eastAsia="en-US"/>
              </w:rPr>
            </w:pPr>
            <w:bookmarkStart w:id="1" w:name="_Toc378408597"/>
            <w:bookmarkStart w:id="2" w:name="_Toc378419129"/>
            <w:bookmarkStart w:id="3" w:name="_Toc378487096"/>
          </w:p>
          <w:p w:rsidR="00875855" w:rsidRDefault="00875855" w:rsidP="005D2DBE">
            <w:pPr>
              <w:pStyle w:val="Titolo2"/>
              <w:ind w:right="453"/>
              <w:jc w:val="left"/>
              <w:rPr>
                <w:color w:val="002060"/>
                <w:sz w:val="20"/>
                <w:lang w:eastAsia="en-US"/>
              </w:rPr>
            </w:pPr>
          </w:p>
          <w:p w:rsidR="00875855" w:rsidRDefault="00875855" w:rsidP="005D2DBE">
            <w:pPr>
              <w:pStyle w:val="Titolo2"/>
              <w:ind w:right="453"/>
              <w:jc w:val="left"/>
              <w:rPr>
                <w:color w:val="002060"/>
                <w:sz w:val="20"/>
                <w:lang w:eastAsia="en-US"/>
              </w:rPr>
            </w:pPr>
          </w:p>
          <w:p w:rsidR="00875855" w:rsidRDefault="00875855" w:rsidP="005D2DBE">
            <w:pPr>
              <w:pStyle w:val="Titolo2"/>
              <w:ind w:right="453"/>
              <w:jc w:val="left"/>
              <w:rPr>
                <w:color w:val="002060"/>
                <w:sz w:val="20"/>
                <w:lang w:eastAsia="en-US"/>
              </w:rPr>
            </w:pPr>
          </w:p>
          <w:p w:rsidR="00875855" w:rsidRDefault="00875855" w:rsidP="005D2DBE">
            <w:pPr>
              <w:pStyle w:val="Titolo2"/>
              <w:ind w:right="453"/>
              <w:jc w:val="left"/>
              <w:rPr>
                <w:color w:val="002060"/>
                <w:sz w:val="20"/>
                <w:lang w:eastAsia="en-US"/>
              </w:rPr>
            </w:pPr>
          </w:p>
          <w:p w:rsidR="00875855" w:rsidRDefault="00875855" w:rsidP="005D2DBE">
            <w:pPr>
              <w:pStyle w:val="Titolo2"/>
              <w:ind w:right="453"/>
              <w:jc w:val="left"/>
              <w:rPr>
                <w:color w:val="002060"/>
                <w:sz w:val="20"/>
                <w:lang w:eastAsia="en-US"/>
              </w:rPr>
            </w:pPr>
          </w:p>
          <w:p w:rsidR="00875855" w:rsidRDefault="00875855" w:rsidP="005D2DBE">
            <w:pPr>
              <w:pStyle w:val="Titolo2"/>
              <w:ind w:right="453"/>
              <w:jc w:val="left"/>
              <w:rPr>
                <w:color w:val="002060"/>
                <w:sz w:val="20"/>
                <w:lang w:eastAsia="en-US"/>
              </w:rPr>
            </w:pPr>
          </w:p>
          <w:p w:rsidR="00875855" w:rsidRDefault="00875855" w:rsidP="005D2DBE">
            <w:pPr>
              <w:pStyle w:val="Titolo2"/>
              <w:ind w:right="453"/>
              <w:jc w:val="left"/>
              <w:rPr>
                <w:color w:val="002060"/>
                <w:sz w:val="20"/>
                <w:lang w:eastAsia="en-US"/>
              </w:rPr>
            </w:pPr>
          </w:p>
          <w:p w:rsidR="005D2DBE" w:rsidRPr="0071694E" w:rsidRDefault="005D2DBE" w:rsidP="005D2DBE">
            <w:pPr>
              <w:pStyle w:val="Titolo2"/>
              <w:ind w:right="453"/>
              <w:jc w:val="left"/>
              <w:rPr>
                <w:color w:val="002060"/>
                <w:sz w:val="20"/>
                <w:lang w:eastAsia="en-US"/>
              </w:rPr>
            </w:pPr>
            <w:r w:rsidRPr="0071694E">
              <w:rPr>
                <w:color w:val="002060"/>
                <w:sz w:val="20"/>
                <w:lang w:eastAsia="en-US"/>
              </w:rPr>
              <w:t>Alcuni dati quantitativi</w:t>
            </w:r>
            <w:bookmarkEnd w:id="1"/>
            <w:bookmarkEnd w:id="2"/>
            <w:bookmarkEnd w:id="3"/>
          </w:p>
          <w:p w:rsidR="005D2DBE" w:rsidRDefault="005D2DBE" w:rsidP="005D2DBE">
            <w:pPr>
              <w:pStyle w:val="NormaleWeb"/>
              <w:ind w:right="453"/>
              <w:rPr>
                <w:color w:val="002060"/>
                <w:sz w:val="20"/>
                <w:lang w:eastAsia="en-US"/>
              </w:rPr>
            </w:pPr>
            <w:r w:rsidRPr="0071694E">
              <w:rPr>
                <w:color w:val="002060"/>
                <w:sz w:val="20"/>
                <w:lang w:eastAsia="en-US"/>
              </w:rPr>
              <w:t>I due grafici che seguono  forniscono l’andamento delle riserve auree dal 1900 ed il prezzo dell’oro dal 1970:</w:t>
            </w:r>
          </w:p>
          <w:p w:rsidR="0098165C" w:rsidRPr="0071694E" w:rsidRDefault="0098165C" w:rsidP="005D2DBE">
            <w:pPr>
              <w:pStyle w:val="NormaleWeb"/>
              <w:ind w:right="453"/>
              <w:rPr>
                <w:color w:val="002060"/>
                <w:sz w:val="20"/>
                <w:lang w:eastAsia="en-US"/>
              </w:rPr>
            </w:pPr>
          </w:p>
          <w:p w:rsidR="005D2DBE" w:rsidRPr="0071694E" w:rsidRDefault="005D2DBE" w:rsidP="005D2DBE">
            <w:pPr>
              <w:pStyle w:val="NormaleWeb"/>
              <w:ind w:right="453"/>
              <w:jc w:val="center"/>
              <w:rPr>
                <w:color w:val="002060"/>
                <w:sz w:val="20"/>
                <w:lang w:eastAsia="en-US"/>
              </w:rPr>
            </w:pPr>
            <w:r w:rsidRPr="0071694E">
              <w:rPr>
                <w:noProof/>
                <w:color w:val="002060"/>
                <w:sz w:val="20"/>
              </w:rPr>
              <w:drawing>
                <wp:inline distT="0" distB="0" distL="0" distR="0" wp14:anchorId="279C5E13" wp14:editId="34D1CE67">
                  <wp:extent cx="6042660" cy="2918460"/>
                  <wp:effectExtent l="0" t="0" r="0" b="0"/>
                  <wp:docPr id="7" name="Immagine 12" descr="Riserve mondiali d'oro dal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 descr="Riserve mondiali d'oro dal 19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3441" cy="2918837"/>
                          </a:xfrm>
                          <a:prstGeom prst="rect">
                            <a:avLst/>
                          </a:prstGeom>
                          <a:noFill/>
                          <a:ln>
                            <a:noFill/>
                          </a:ln>
                        </pic:spPr>
                      </pic:pic>
                    </a:graphicData>
                  </a:graphic>
                </wp:inline>
              </w:drawing>
            </w:r>
          </w:p>
          <w:p w:rsidR="005D2DBE" w:rsidRPr="0071694E" w:rsidRDefault="005D2DBE" w:rsidP="005D2DBE">
            <w:pPr>
              <w:pStyle w:val="Titolo2"/>
              <w:ind w:right="453"/>
              <w:jc w:val="left"/>
              <w:rPr>
                <w:color w:val="002060"/>
                <w:sz w:val="20"/>
                <w:lang w:eastAsia="en-US"/>
              </w:rPr>
            </w:pPr>
          </w:p>
          <w:p w:rsidR="005D2DBE" w:rsidRPr="0071694E" w:rsidRDefault="005D2DBE" w:rsidP="005D2DBE">
            <w:pPr>
              <w:pStyle w:val="Titolo2"/>
              <w:ind w:right="453"/>
              <w:rPr>
                <w:color w:val="002060"/>
                <w:sz w:val="20"/>
                <w:lang w:eastAsia="en-US"/>
              </w:rPr>
            </w:pPr>
            <w:r w:rsidRPr="0071694E">
              <w:rPr>
                <w:noProof/>
                <w:color w:val="002060"/>
                <w:sz w:val="20"/>
              </w:rPr>
              <w:drawing>
                <wp:inline distT="0" distB="0" distL="0" distR="0" wp14:anchorId="6FE8148A" wp14:editId="3568EB25">
                  <wp:extent cx="5821680" cy="2839389"/>
                  <wp:effectExtent l="0" t="0" r="7620" b="0"/>
                  <wp:docPr id="8" name="Immagine 13" descr="Prezzo dell'oro dal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descr="Prezzo dell'oro dal 197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1680" cy="2839389"/>
                          </a:xfrm>
                          <a:prstGeom prst="rect">
                            <a:avLst/>
                          </a:prstGeom>
                          <a:noFill/>
                          <a:ln>
                            <a:noFill/>
                          </a:ln>
                        </pic:spPr>
                      </pic:pic>
                    </a:graphicData>
                  </a:graphic>
                </wp:inline>
              </w:drawing>
            </w:r>
          </w:p>
          <w:p w:rsidR="005D2DBE" w:rsidRPr="0071694E" w:rsidRDefault="005D2DBE" w:rsidP="005D2DBE">
            <w:pPr>
              <w:pStyle w:val="Titolo2"/>
              <w:ind w:right="453"/>
              <w:jc w:val="left"/>
              <w:rPr>
                <w:color w:val="002060"/>
                <w:sz w:val="20"/>
                <w:lang w:eastAsia="en-US"/>
              </w:rPr>
            </w:pPr>
          </w:p>
          <w:p w:rsidR="005D2DBE" w:rsidRPr="0071694E" w:rsidRDefault="005D2DBE" w:rsidP="005D2DBE">
            <w:pPr>
              <w:ind w:right="453"/>
              <w:rPr>
                <w:color w:val="002060"/>
                <w:sz w:val="20"/>
                <w:lang w:eastAsia="en-US"/>
              </w:rPr>
            </w:pPr>
            <w:r w:rsidRPr="0071694E">
              <w:rPr>
                <w:color w:val="002060"/>
                <w:sz w:val="20"/>
              </w:rPr>
              <w:t>Il World Gold Council, fonte primaria delle più aggiornate informazioni sulle riserve auree ufficiali,  provvede a calcolare il quantitativo d’oro posseduto dalle banche centrali del pianeta. Si riportano i dati 2013 e 2011.</w:t>
            </w:r>
          </w:p>
          <w:p w:rsidR="005D2DBE" w:rsidRPr="0071694E" w:rsidRDefault="005D2DBE" w:rsidP="005D2DBE">
            <w:pPr>
              <w:ind w:right="453"/>
              <w:rPr>
                <w:color w:val="002060"/>
                <w:sz w:val="20"/>
              </w:rPr>
            </w:pPr>
          </w:p>
          <w:p w:rsidR="005D2DBE" w:rsidRPr="0071694E" w:rsidRDefault="005D2DBE" w:rsidP="00F053B2">
            <w:pPr>
              <w:spacing w:before="0" w:after="0"/>
              <w:ind w:right="453"/>
              <w:jc w:val="center"/>
              <w:rPr>
                <w:rFonts w:ascii="Verdana" w:hAnsi="Verdana"/>
                <w:color w:val="002060"/>
                <w:sz w:val="20"/>
              </w:rPr>
            </w:pPr>
            <w:r w:rsidRPr="0071694E">
              <w:rPr>
                <w:rFonts w:ascii="Verdana" w:hAnsi="Verdana"/>
                <w:b/>
                <w:color w:val="002060"/>
                <w:sz w:val="20"/>
              </w:rPr>
              <w:t xml:space="preserve">TAB. 1 - </w:t>
            </w:r>
            <w:r w:rsidRPr="0071694E">
              <w:rPr>
                <w:rFonts w:ascii="Verdana" w:hAnsi="Verdana"/>
                <w:color w:val="002060"/>
                <w:sz w:val="20"/>
              </w:rPr>
              <w:t>Riserve auree di alcuni paesi espresse in tonnellate.</w:t>
            </w:r>
          </w:p>
          <w:p w:rsidR="005D2DBE" w:rsidRPr="0071694E" w:rsidRDefault="005D2DBE" w:rsidP="00F053B2">
            <w:pPr>
              <w:spacing w:before="0" w:after="0"/>
              <w:ind w:right="453"/>
              <w:jc w:val="center"/>
              <w:rPr>
                <w:rFonts w:ascii="Verdana" w:hAnsi="Verdana"/>
                <w:color w:val="002060"/>
                <w:sz w:val="20"/>
              </w:rPr>
            </w:pPr>
            <w:r w:rsidRPr="0071694E">
              <w:rPr>
                <w:rFonts w:ascii="Verdana" w:hAnsi="Verdana"/>
                <w:color w:val="002060"/>
                <w:sz w:val="20"/>
              </w:rPr>
              <w:t xml:space="preserve">Dati dicembre 2013. Raffronto con novembre 2011 </w:t>
            </w:r>
          </w:p>
          <w:p w:rsidR="005D2DBE" w:rsidRPr="0071694E" w:rsidRDefault="005D2DBE" w:rsidP="00F053B2">
            <w:pPr>
              <w:widowControl w:val="0"/>
              <w:spacing w:before="0" w:after="0"/>
              <w:ind w:right="453"/>
              <w:jc w:val="center"/>
              <w:rPr>
                <w:rFonts w:ascii="Verdana" w:hAnsi="Verdana"/>
                <w:color w:val="002060"/>
                <w:sz w:val="20"/>
                <w:lang w:val="en-US"/>
              </w:rPr>
            </w:pPr>
            <w:r w:rsidRPr="0071694E">
              <w:rPr>
                <w:rFonts w:ascii="Verdana" w:hAnsi="Verdana"/>
                <w:color w:val="002060"/>
                <w:sz w:val="20"/>
                <w:lang w:val="en-US"/>
              </w:rPr>
              <w:t>Fonte World Gold Council. Ns. Elaborazioni</w:t>
            </w:r>
          </w:p>
          <w:p w:rsidR="005D2DBE" w:rsidRPr="0071694E" w:rsidRDefault="005D2DBE" w:rsidP="00F053B2">
            <w:pPr>
              <w:widowControl w:val="0"/>
              <w:spacing w:after="0"/>
              <w:ind w:right="453"/>
              <w:rPr>
                <w:rFonts w:ascii="Verdana" w:hAnsi="Verdana"/>
                <w:color w:val="002060"/>
                <w:sz w:val="20"/>
                <w:lang w:val="en-US"/>
              </w:rPr>
            </w:pPr>
          </w:p>
          <w:tbl>
            <w:tblPr>
              <w:tblW w:w="4823" w:type="pct"/>
              <w:jc w:val="center"/>
              <w:tblCellMar>
                <w:left w:w="10" w:type="dxa"/>
                <w:right w:w="10" w:type="dxa"/>
              </w:tblCellMar>
              <w:tblLook w:val="04A0" w:firstRow="1" w:lastRow="0" w:firstColumn="1" w:lastColumn="0" w:noHBand="0" w:noVBand="1"/>
            </w:tblPr>
            <w:tblGrid>
              <w:gridCol w:w="506"/>
              <w:gridCol w:w="618"/>
              <w:gridCol w:w="2388"/>
              <w:gridCol w:w="1681"/>
              <w:gridCol w:w="1493"/>
              <w:gridCol w:w="1681"/>
              <w:gridCol w:w="1468"/>
            </w:tblGrid>
            <w:tr w:rsidR="005D2DBE" w:rsidRPr="0071694E" w:rsidTr="00875855">
              <w:trPr>
                <w:trHeight w:val="1565"/>
                <w:jc w:val="center"/>
              </w:trPr>
              <w:tc>
                <w:tcPr>
                  <w:tcW w:w="266" w:type="pct"/>
                  <w:tcBorders>
                    <w:top w:val="single" w:sz="4" w:space="0" w:color="000000"/>
                    <w:left w:val="single" w:sz="4" w:space="0" w:color="000000"/>
                    <w:bottom w:val="single" w:sz="4" w:space="0" w:color="000000"/>
                    <w:right w:val="single" w:sz="4" w:space="0" w:color="000000"/>
                  </w:tcBorders>
                  <w:shd w:val="clear" w:color="auto" w:fill="C2D69B"/>
                </w:tcPr>
                <w:p w:rsidR="005D2DBE" w:rsidRPr="0071694E" w:rsidRDefault="005D2DBE" w:rsidP="0098165C">
                  <w:pPr>
                    <w:spacing w:before="0" w:after="0"/>
                    <w:ind w:left="720" w:right="453"/>
                    <w:jc w:val="center"/>
                    <w:rPr>
                      <w:rFonts w:ascii="Verdana" w:hAnsi="Verdana"/>
                      <w:b/>
                      <w:color w:val="002060"/>
                      <w:sz w:val="20"/>
                      <w:szCs w:val="22"/>
                      <w:lang w:val="en-US" w:eastAsia="en-US"/>
                    </w:rPr>
                  </w:pPr>
                </w:p>
              </w:tc>
              <w:tc>
                <w:tcPr>
                  <w:tcW w:w="1525" w:type="pct"/>
                  <w:gridSpan w:val="2"/>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jc w:val="center"/>
                    <w:rPr>
                      <w:rFonts w:ascii="Verdana" w:hAnsi="Verdana"/>
                      <w:b/>
                      <w:color w:val="002060"/>
                      <w:sz w:val="20"/>
                      <w:szCs w:val="22"/>
                      <w:lang w:eastAsia="en-US"/>
                    </w:rPr>
                  </w:pPr>
                  <w:bookmarkStart w:id="4" w:name="_Toc378408598"/>
                  <w:r w:rsidRPr="0071694E">
                    <w:rPr>
                      <w:rFonts w:ascii="Verdana" w:hAnsi="Verdana"/>
                      <w:b/>
                      <w:color w:val="002060"/>
                      <w:sz w:val="20"/>
                    </w:rPr>
                    <w:t>GRADUATORIA PER LIVELLO DI RISERVE AUREE DI ALCUNI PAESI</w:t>
                  </w:r>
                  <w:bookmarkEnd w:id="4"/>
                </w:p>
              </w:tc>
              <w:tc>
                <w:tcPr>
                  <w:tcW w:w="825"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jc w:val="center"/>
                    <w:rPr>
                      <w:rFonts w:ascii="Verdana" w:hAnsi="Verdana" w:cstheme="minorBidi"/>
                      <w:b/>
                      <w:color w:val="002060"/>
                      <w:sz w:val="20"/>
                      <w:szCs w:val="22"/>
                    </w:rPr>
                  </w:pPr>
                  <w:bookmarkStart w:id="5" w:name="_Toc378408599"/>
                  <w:r w:rsidRPr="0071694E">
                    <w:rPr>
                      <w:rFonts w:ascii="Verdana" w:hAnsi="Verdana"/>
                      <w:b/>
                      <w:color w:val="002060"/>
                      <w:sz w:val="20"/>
                    </w:rPr>
                    <w:t>TONNELLATE D’ORO</w:t>
                  </w:r>
                  <w:bookmarkEnd w:id="5"/>
                </w:p>
                <w:p w:rsidR="005D2DBE" w:rsidRPr="0071694E" w:rsidRDefault="005D2DBE" w:rsidP="0098165C">
                  <w:pPr>
                    <w:spacing w:before="0" w:after="0"/>
                    <w:jc w:val="center"/>
                    <w:rPr>
                      <w:rFonts w:ascii="Verdana" w:hAnsi="Verdana"/>
                      <w:b/>
                      <w:color w:val="002060"/>
                      <w:sz w:val="20"/>
                      <w:szCs w:val="22"/>
                      <w:lang w:eastAsia="en-US"/>
                    </w:rPr>
                  </w:pPr>
                  <w:r w:rsidRPr="0071694E">
                    <w:rPr>
                      <w:rFonts w:ascii="Verdana" w:hAnsi="Verdana"/>
                      <w:b/>
                      <w:color w:val="002060"/>
                      <w:sz w:val="20"/>
                    </w:rPr>
                    <w:t>1-2014</w:t>
                  </w:r>
                </w:p>
              </w:tc>
              <w:tc>
                <w:tcPr>
                  <w:tcW w:w="767"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jc w:val="center"/>
                    <w:rPr>
                      <w:rFonts w:ascii="Verdana" w:hAnsi="Verdana" w:cstheme="minorBidi"/>
                      <w:b/>
                      <w:color w:val="002060"/>
                      <w:sz w:val="20"/>
                      <w:szCs w:val="22"/>
                    </w:rPr>
                  </w:pPr>
                  <w:bookmarkStart w:id="6" w:name="_Toc378408601"/>
                  <w:r w:rsidRPr="0071694E">
                    <w:rPr>
                      <w:rFonts w:ascii="Verdana" w:hAnsi="Verdana"/>
                      <w:b/>
                      <w:color w:val="002060"/>
                      <w:sz w:val="20"/>
                    </w:rPr>
                    <w:t>% DELLE RIS.</w:t>
                  </w:r>
                  <w:bookmarkEnd w:id="6"/>
                </w:p>
                <w:p w:rsidR="005D2DBE" w:rsidRPr="0071694E" w:rsidRDefault="005D2DBE" w:rsidP="0098165C">
                  <w:pPr>
                    <w:spacing w:before="0" w:after="0"/>
                    <w:jc w:val="center"/>
                    <w:rPr>
                      <w:rFonts w:ascii="Verdana" w:hAnsi="Verdana"/>
                      <w:b/>
                      <w:color w:val="002060"/>
                      <w:sz w:val="20"/>
                    </w:rPr>
                  </w:pPr>
                  <w:bookmarkStart w:id="7" w:name="_Toc378408602"/>
                  <w:r w:rsidRPr="0071694E">
                    <w:rPr>
                      <w:rFonts w:ascii="Verdana" w:hAnsi="Verdana"/>
                      <w:b/>
                      <w:color w:val="002060"/>
                      <w:sz w:val="20"/>
                    </w:rPr>
                    <w:t>AUREE SU TOTALE</w:t>
                  </w:r>
                  <w:bookmarkEnd w:id="7"/>
                </w:p>
                <w:p w:rsidR="005D2DBE" w:rsidRPr="0071694E" w:rsidRDefault="005D2DBE" w:rsidP="0098165C">
                  <w:pPr>
                    <w:spacing w:before="0" w:after="0"/>
                    <w:jc w:val="center"/>
                    <w:rPr>
                      <w:rFonts w:ascii="Verdana" w:hAnsi="Verdana"/>
                      <w:b/>
                      <w:color w:val="002060"/>
                      <w:sz w:val="20"/>
                    </w:rPr>
                  </w:pPr>
                  <w:bookmarkStart w:id="8" w:name="_Toc378408603"/>
                  <w:r w:rsidRPr="0071694E">
                    <w:rPr>
                      <w:rFonts w:ascii="Verdana" w:hAnsi="Verdana"/>
                      <w:b/>
                      <w:color w:val="002060"/>
                      <w:sz w:val="20"/>
                    </w:rPr>
                    <w:t>RISERVE</w:t>
                  </w:r>
                  <w:bookmarkEnd w:id="8"/>
                </w:p>
                <w:p w:rsidR="005D2DBE" w:rsidRPr="0071694E" w:rsidRDefault="005D2DBE" w:rsidP="0098165C">
                  <w:pPr>
                    <w:spacing w:before="0" w:after="0"/>
                    <w:jc w:val="center"/>
                    <w:rPr>
                      <w:rFonts w:ascii="Verdana" w:hAnsi="Verdana"/>
                      <w:b/>
                      <w:color w:val="002060"/>
                      <w:sz w:val="20"/>
                      <w:szCs w:val="22"/>
                      <w:lang w:eastAsia="en-US"/>
                    </w:rPr>
                  </w:pPr>
                  <w:bookmarkStart w:id="9" w:name="_Toc378408604"/>
                  <w:r w:rsidRPr="0071694E">
                    <w:rPr>
                      <w:rFonts w:ascii="Verdana" w:hAnsi="Verdana"/>
                      <w:b/>
                      <w:color w:val="002060"/>
                      <w:sz w:val="20"/>
                    </w:rPr>
                    <w:t>(1-2014)</w:t>
                  </w:r>
                  <w:bookmarkEnd w:id="9"/>
                </w:p>
              </w:tc>
              <w:tc>
                <w:tcPr>
                  <w:tcW w:w="856"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jc w:val="center"/>
                    <w:rPr>
                      <w:rFonts w:ascii="Verdana" w:hAnsi="Verdana" w:cstheme="minorBidi"/>
                      <w:b/>
                      <w:color w:val="002060"/>
                      <w:sz w:val="20"/>
                      <w:szCs w:val="22"/>
                    </w:rPr>
                  </w:pPr>
                  <w:bookmarkStart w:id="10" w:name="_Toc378408605"/>
                  <w:r w:rsidRPr="0071694E">
                    <w:rPr>
                      <w:rFonts w:ascii="Verdana" w:hAnsi="Verdana"/>
                      <w:b/>
                      <w:color w:val="002060"/>
                      <w:sz w:val="20"/>
                    </w:rPr>
                    <w:t>TONNELLATE D’ORO</w:t>
                  </w:r>
                  <w:bookmarkEnd w:id="10"/>
                </w:p>
                <w:p w:rsidR="005D2DBE" w:rsidRPr="0071694E" w:rsidRDefault="005D2DBE" w:rsidP="0098165C">
                  <w:pPr>
                    <w:spacing w:before="0" w:after="0"/>
                    <w:jc w:val="center"/>
                    <w:rPr>
                      <w:rFonts w:ascii="Verdana" w:hAnsi="Verdana"/>
                      <w:b/>
                      <w:color w:val="002060"/>
                      <w:sz w:val="20"/>
                      <w:szCs w:val="22"/>
                      <w:lang w:eastAsia="en-US"/>
                    </w:rPr>
                  </w:pPr>
                  <w:bookmarkStart w:id="11" w:name="_Toc378408606"/>
                  <w:r w:rsidRPr="0071694E">
                    <w:rPr>
                      <w:rFonts w:ascii="Verdana" w:hAnsi="Verdana"/>
                      <w:b/>
                      <w:color w:val="002060"/>
                      <w:sz w:val="20"/>
                    </w:rPr>
                    <w:t>10-2011</w:t>
                  </w:r>
                  <w:bookmarkEnd w:id="11"/>
                </w:p>
              </w:tc>
              <w:tc>
                <w:tcPr>
                  <w:tcW w:w="761"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jc w:val="center"/>
                    <w:rPr>
                      <w:rFonts w:ascii="Verdana" w:hAnsi="Verdana" w:cstheme="minorBidi"/>
                      <w:b/>
                      <w:color w:val="002060"/>
                      <w:sz w:val="20"/>
                      <w:szCs w:val="22"/>
                    </w:rPr>
                  </w:pPr>
                  <w:bookmarkStart w:id="12" w:name="_Toc378408607"/>
                  <w:r w:rsidRPr="0071694E">
                    <w:rPr>
                      <w:rFonts w:ascii="Verdana" w:hAnsi="Verdana"/>
                      <w:b/>
                      <w:color w:val="002060"/>
                      <w:sz w:val="20"/>
                    </w:rPr>
                    <w:t>VARIAZ.</w:t>
                  </w:r>
                  <w:bookmarkEnd w:id="12"/>
                </w:p>
                <w:p w:rsidR="005D2DBE" w:rsidRPr="0071694E" w:rsidRDefault="005D2DBE" w:rsidP="0098165C">
                  <w:pPr>
                    <w:spacing w:before="0" w:after="0"/>
                    <w:jc w:val="center"/>
                    <w:rPr>
                      <w:rFonts w:ascii="Verdana" w:hAnsi="Verdana"/>
                      <w:b/>
                      <w:color w:val="002060"/>
                      <w:sz w:val="20"/>
                      <w:szCs w:val="22"/>
                      <w:lang w:eastAsia="en-US"/>
                    </w:rPr>
                  </w:pPr>
                  <w:bookmarkStart w:id="13" w:name="_Toc378408608"/>
                  <w:r w:rsidRPr="0071694E">
                    <w:rPr>
                      <w:rFonts w:ascii="Verdana" w:hAnsi="Verdana"/>
                      <w:b/>
                      <w:color w:val="002060"/>
                      <w:sz w:val="20"/>
                    </w:rPr>
                    <w:t>1-2014 / 11-2011</w:t>
                  </w:r>
                  <w:bookmarkEnd w:id="13"/>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14" w:name="_Toc378408609"/>
                  <w:bookmarkEnd w:id="14"/>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15" w:name="_Toc378408610"/>
                  <w:r w:rsidRPr="0071694E">
                    <w:rPr>
                      <w:rFonts w:ascii="Verdana" w:hAnsi="Verdana"/>
                      <w:b/>
                      <w:color w:val="002060"/>
                      <w:sz w:val="20"/>
                    </w:rPr>
                    <w:t>1°</w:t>
                  </w:r>
                  <w:bookmarkEnd w:id="15"/>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16" w:name="_Toc378408611"/>
                  <w:r w:rsidRPr="0071694E">
                    <w:rPr>
                      <w:rFonts w:ascii="Verdana" w:hAnsi="Verdana"/>
                      <w:b/>
                      <w:color w:val="002060"/>
                      <w:sz w:val="20"/>
                    </w:rPr>
                    <w:t>USA</w:t>
                  </w:r>
                  <w:bookmarkEnd w:id="16"/>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7" w:name="_Toc378408612"/>
                  <w:r w:rsidRPr="0071694E">
                    <w:rPr>
                      <w:rFonts w:ascii="Verdana" w:hAnsi="Verdana"/>
                      <w:color w:val="002060"/>
                      <w:sz w:val="20"/>
                    </w:rPr>
                    <w:t>8.133,5</w:t>
                  </w:r>
                  <w:bookmarkEnd w:id="17"/>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8" w:name="_Toc378408613"/>
                  <w:r w:rsidRPr="0071694E">
                    <w:rPr>
                      <w:rFonts w:ascii="Verdana" w:hAnsi="Verdana"/>
                      <w:color w:val="002060"/>
                      <w:sz w:val="20"/>
                    </w:rPr>
                    <w:t>71,0 %</w:t>
                  </w:r>
                  <w:bookmarkEnd w:id="18"/>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9" w:name="_Toc378408614"/>
                  <w:r w:rsidRPr="0071694E">
                    <w:rPr>
                      <w:rFonts w:ascii="Verdana" w:hAnsi="Verdana"/>
                      <w:color w:val="002060"/>
                      <w:sz w:val="20"/>
                    </w:rPr>
                    <w:t>8.133,5</w:t>
                  </w:r>
                  <w:bookmarkEnd w:id="19"/>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20" w:name="_Toc378408615"/>
                  <w:r w:rsidRPr="0071694E">
                    <w:rPr>
                      <w:rFonts w:ascii="Verdana" w:hAnsi="Verdana"/>
                      <w:color w:val="002060"/>
                      <w:sz w:val="20"/>
                    </w:rPr>
                    <w:t>0,0</w:t>
                  </w:r>
                  <w:bookmarkEnd w:id="20"/>
                  <w:r w:rsidRPr="0071694E">
                    <w:rPr>
                      <w:rFonts w:ascii="Verdana" w:hAnsi="Verdana"/>
                      <w:color w:val="002060"/>
                      <w:sz w:val="20"/>
                    </w:rPr>
                    <w:t xml:space="preserve"> </w:t>
                  </w:r>
                </w:p>
              </w:tc>
            </w:tr>
            <w:tr w:rsidR="005D2DBE" w:rsidRPr="0071694E" w:rsidTr="00875855">
              <w:trPr>
                <w:trHeight w:val="270"/>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21" w:name="_Toc378408616"/>
                  <w:bookmarkEnd w:id="21"/>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22" w:name="_Toc378408617"/>
                  <w:r w:rsidRPr="0071694E">
                    <w:rPr>
                      <w:rFonts w:ascii="Verdana" w:hAnsi="Verdana"/>
                      <w:b/>
                      <w:color w:val="002060"/>
                      <w:sz w:val="20"/>
                    </w:rPr>
                    <w:t>2°</w:t>
                  </w:r>
                  <w:bookmarkEnd w:id="22"/>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23" w:name="_Toc378408618"/>
                  <w:r w:rsidRPr="0071694E">
                    <w:rPr>
                      <w:rFonts w:ascii="Verdana" w:hAnsi="Verdana"/>
                      <w:b/>
                      <w:color w:val="002060"/>
                      <w:sz w:val="20"/>
                    </w:rPr>
                    <w:t>GERMANIA</w:t>
                  </w:r>
                  <w:bookmarkEnd w:id="23"/>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24" w:name="_Toc378408619"/>
                  <w:r w:rsidRPr="0071694E">
                    <w:rPr>
                      <w:rFonts w:ascii="Verdana" w:hAnsi="Verdana"/>
                      <w:color w:val="002060"/>
                      <w:sz w:val="20"/>
                    </w:rPr>
                    <w:t>3.387,1</w:t>
                  </w:r>
                  <w:bookmarkEnd w:id="24"/>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25" w:name="_Toc378408620"/>
                  <w:r w:rsidRPr="0071694E">
                    <w:rPr>
                      <w:rFonts w:ascii="Verdana" w:hAnsi="Verdana"/>
                      <w:color w:val="002060"/>
                      <w:sz w:val="20"/>
                    </w:rPr>
                    <w:t>67,5 %</w:t>
                  </w:r>
                  <w:bookmarkEnd w:id="25"/>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26" w:name="_Toc378408621"/>
                  <w:r w:rsidRPr="0071694E">
                    <w:rPr>
                      <w:rFonts w:ascii="Verdana" w:hAnsi="Verdana"/>
                      <w:color w:val="002060"/>
                      <w:sz w:val="20"/>
                    </w:rPr>
                    <w:t>3.401,0</w:t>
                  </w:r>
                  <w:bookmarkEnd w:id="26"/>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27" w:name="_Toc378408622"/>
                  <w:r w:rsidRPr="0071694E">
                    <w:rPr>
                      <w:rFonts w:ascii="Verdana" w:hAnsi="Verdana"/>
                      <w:color w:val="002060"/>
                      <w:sz w:val="20"/>
                    </w:rPr>
                    <w:t>- 0,4 %</w:t>
                  </w:r>
                  <w:bookmarkEnd w:id="27"/>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28" w:name="_Toc378408623"/>
                  <w:bookmarkEnd w:id="28"/>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29" w:name="_Toc378408624"/>
                  <w:r w:rsidRPr="0071694E">
                    <w:rPr>
                      <w:rFonts w:ascii="Verdana" w:hAnsi="Verdana"/>
                      <w:b/>
                      <w:color w:val="002060"/>
                      <w:sz w:val="20"/>
                    </w:rPr>
                    <w:t>3°</w:t>
                  </w:r>
                  <w:bookmarkEnd w:id="29"/>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30" w:name="_Toc378408625"/>
                  <w:r w:rsidRPr="0071694E">
                    <w:rPr>
                      <w:rFonts w:ascii="Verdana" w:hAnsi="Verdana"/>
                      <w:b/>
                      <w:color w:val="002060"/>
                      <w:sz w:val="20"/>
                    </w:rPr>
                    <w:t>FMI</w:t>
                  </w:r>
                  <w:bookmarkEnd w:id="30"/>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31" w:name="_Toc378408626"/>
                  <w:r w:rsidRPr="0071694E">
                    <w:rPr>
                      <w:rFonts w:ascii="Verdana" w:hAnsi="Verdana"/>
                      <w:color w:val="002060"/>
                      <w:sz w:val="20"/>
                    </w:rPr>
                    <w:t>2.814,0</w:t>
                  </w:r>
                  <w:bookmarkEnd w:id="31"/>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32" w:name="_Toc378408627"/>
                  <w:r w:rsidRPr="0071694E">
                    <w:rPr>
                      <w:rFonts w:ascii="Verdana" w:hAnsi="Verdana"/>
                      <w:color w:val="002060"/>
                      <w:sz w:val="20"/>
                    </w:rPr>
                    <w:t>///</w:t>
                  </w:r>
                  <w:bookmarkEnd w:id="32"/>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33" w:name="_Toc378408628"/>
                  <w:r w:rsidRPr="0071694E">
                    <w:rPr>
                      <w:rFonts w:ascii="Verdana" w:hAnsi="Verdana"/>
                      <w:color w:val="002060"/>
                      <w:sz w:val="20"/>
                    </w:rPr>
                    <w:t>2.814,0</w:t>
                  </w:r>
                  <w:bookmarkEnd w:id="33"/>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34" w:name="_Toc378408629"/>
                  <w:r w:rsidRPr="0071694E">
                    <w:rPr>
                      <w:rFonts w:ascii="Verdana" w:hAnsi="Verdana"/>
                      <w:color w:val="002060"/>
                      <w:sz w:val="20"/>
                    </w:rPr>
                    <w:t>0,0</w:t>
                  </w:r>
                  <w:bookmarkEnd w:id="34"/>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35" w:name="_Toc378408630"/>
                  <w:bookmarkEnd w:id="35"/>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36" w:name="_Toc378408631"/>
                  <w:r w:rsidRPr="0071694E">
                    <w:rPr>
                      <w:rFonts w:ascii="Verdana" w:hAnsi="Verdana"/>
                      <w:b/>
                      <w:color w:val="002060"/>
                      <w:sz w:val="20"/>
                    </w:rPr>
                    <w:t>4°</w:t>
                  </w:r>
                  <w:bookmarkEnd w:id="36"/>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37" w:name="_Toc378408632"/>
                  <w:r w:rsidRPr="0071694E">
                    <w:rPr>
                      <w:rFonts w:ascii="Verdana" w:hAnsi="Verdana"/>
                      <w:b/>
                      <w:color w:val="002060"/>
                      <w:sz w:val="20"/>
                    </w:rPr>
                    <w:t>ITALIA</w:t>
                  </w:r>
                  <w:bookmarkEnd w:id="37"/>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38" w:name="_Toc378408633"/>
                  <w:r w:rsidRPr="0071694E">
                    <w:rPr>
                      <w:rFonts w:ascii="Verdana" w:hAnsi="Verdana"/>
                      <w:color w:val="002060"/>
                      <w:sz w:val="20"/>
                    </w:rPr>
                    <w:t>2.451,8</w:t>
                  </w:r>
                  <w:bookmarkEnd w:id="38"/>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39" w:name="_Toc378408634"/>
                  <w:r w:rsidRPr="0071694E">
                    <w:rPr>
                      <w:rFonts w:ascii="Verdana" w:hAnsi="Verdana"/>
                      <w:color w:val="002060"/>
                      <w:sz w:val="20"/>
                    </w:rPr>
                    <w:t>66,1 %</w:t>
                  </w:r>
                  <w:bookmarkEnd w:id="39"/>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40" w:name="_Toc378408635"/>
                  <w:r w:rsidRPr="0071694E">
                    <w:rPr>
                      <w:rFonts w:ascii="Verdana" w:hAnsi="Verdana"/>
                      <w:color w:val="002060"/>
                      <w:sz w:val="20"/>
                    </w:rPr>
                    <w:t>2.451,8</w:t>
                  </w:r>
                  <w:bookmarkEnd w:id="40"/>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41" w:name="_Toc378408636"/>
                  <w:r w:rsidRPr="0071694E">
                    <w:rPr>
                      <w:rFonts w:ascii="Verdana" w:hAnsi="Verdana"/>
                      <w:color w:val="002060"/>
                      <w:sz w:val="20"/>
                    </w:rPr>
                    <w:t>0,0</w:t>
                  </w:r>
                  <w:bookmarkEnd w:id="41"/>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42" w:name="_Toc378408637"/>
                  <w:bookmarkEnd w:id="42"/>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43" w:name="_Toc378408638"/>
                  <w:r w:rsidRPr="0071694E">
                    <w:rPr>
                      <w:rFonts w:ascii="Verdana" w:hAnsi="Verdana"/>
                      <w:b/>
                      <w:color w:val="002060"/>
                      <w:sz w:val="20"/>
                    </w:rPr>
                    <w:t>5°</w:t>
                  </w:r>
                  <w:bookmarkEnd w:id="43"/>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44" w:name="_Toc378408639"/>
                  <w:r w:rsidRPr="0071694E">
                    <w:rPr>
                      <w:rFonts w:ascii="Verdana" w:hAnsi="Verdana"/>
                      <w:b/>
                      <w:color w:val="002060"/>
                      <w:sz w:val="20"/>
                    </w:rPr>
                    <w:t>FRANCIA</w:t>
                  </w:r>
                  <w:bookmarkEnd w:id="44"/>
                  <w:r w:rsidRPr="0071694E">
                    <w:rPr>
                      <w:rFonts w:ascii="Verdana" w:hAnsi="Verdana"/>
                      <w:b/>
                      <w:color w:val="002060"/>
                      <w:sz w:val="20"/>
                    </w:rPr>
                    <w:t xml:space="preserve"> </w:t>
                  </w:r>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45" w:name="_Toc378408640"/>
                  <w:r w:rsidRPr="0071694E">
                    <w:rPr>
                      <w:rFonts w:ascii="Verdana" w:hAnsi="Verdana"/>
                      <w:color w:val="002060"/>
                      <w:sz w:val="20"/>
                    </w:rPr>
                    <w:t>2.435,4</w:t>
                  </w:r>
                  <w:bookmarkEnd w:id="45"/>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46" w:name="_Toc378408641"/>
                  <w:r w:rsidRPr="0071694E">
                    <w:rPr>
                      <w:rFonts w:ascii="Verdana" w:hAnsi="Verdana"/>
                      <w:color w:val="002060"/>
                      <w:sz w:val="20"/>
                    </w:rPr>
                    <w:t>65,5 %</w:t>
                  </w:r>
                  <w:bookmarkEnd w:id="46"/>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47" w:name="_Toc378408642"/>
                  <w:r w:rsidRPr="0071694E">
                    <w:rPr>
                      <w:rFonts w:ascii="Verdana" w:hAnsi="Verdana"/>
                      <w:color w:val="002060"/>
                      <w:sz w:val="20"/>
                    </w:rPr>
                    <w:t>2.435,4</w:t>
                  </w:r>
                  <w:bookmarkEnd w:id="47"/>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48" w:name="_Toc378408643"/>
                  <w:r w:rsidRPr="0071694E">
                    <w:rPr>
                      <w:rFonts w:ascii="Verdana" w:hAnsi="Verdana"/>
                      <w:color w:val="002060"/>
                      <w:sz w:val="20"/>
                    </w:rPr>
                    <w:t>0,0</w:t>
                  </w:r>
                  <w:bookmarkEnd w:id="48"/>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49" w:name="_Toc378408644"/>
                  <w:bookmarkEnd w:id="49"/>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50" w:name="_Toc378408645"/>
                  <w:r w:rsidRPr="0071694E">
                    <w:rPr>
                      <w:rFonts w:ascii="Verdana" w:hAnsi="Verdana"/>
                      <w:b/>
                      <w:color w:val="002060"/>
                      <w:sz w:val="20"/>
                    </w:rPr>
                    <w:t>6°</w:t>
                  </w:r>
                  <w:bookmarkEnd w:id="50"/>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51" w:name="_Toc378408646"/>
                  <w:r w:rsidRPr="0071694E">
                    <w:rPr>
                      <w:rFonts w:ascii="Verdana" w:hAnsi="Verdana"/>
                      <w:b/>
                      <w:color w:val="002060"/>
                      <w:sz w:val="20"/>
                    </w:rPr>
                    <w:t>CINA</w:t>
                  </w:r>
                  <w:bookmarkEnd w:id="51"/>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52" w:name="_Toc378408647"/>
                  <w:r w:rsidRPr="0071694E">
                    <w:rPr>
                      <w:rFonts w:ascii="Verdana" w:hAnsi="Verdana"/>
                      <w:color w:val="002060"/>
                      <w:sz w:val="20"/>
                    </w:rPr>
                    <w:t>1.054,1</w:t>
                  </w:r>
                  <w:bookmarkEnd w:id="52"/>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53" w:name="_Toc378408648"/>
                  <w:r w:rsidRPr="0071694E">
                    <w:rPr>
                      <w:rFonts w:ascii="Verdana" w:hAnsi="Verdana"/>
                      <w:color w:val="002060"/>
                      <w:sz w:val="20"/>
                    </w:rPr>
                    <w:t>1,1 %</w:t>
                  </w:r>
                  <w:bookmarkEnd w:id="53"/>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54" w:name="_Toc378408649"/>
                  <w:r w:rsidRPr="0071694E">
                    <w:rPr>
                      <w:rFonts w:ascii="Verdana" w:hAnsi="Verdana"/>
                      <w:color w:val="002060"/>
                      <w:sz w:val="20"/>
                    </w:rPr>
                    <w:t>1.054,1</w:t>
                  </w:r>
                  <w:bookmarkEnd w:id="54"/>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55" w:name="_Toc378408650"/>
                  <w:r w:rsidRPr="0071694E">
                    <w:rPr>
                      <w:rFonts w:ascii="Verdana" w:hAnsi="Verdana"/>
                      <w:color w:val="002060"/>
                      <w:sz w:val="20"/>
                    </w:rPr>
                    <w:t>0,0</w:t>
                  </w:r>
                  <w:bookmarkEnd w:id="55"/>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56" w:name="_Toc378408651"/>
                  <w:bookmarkEnd w:id="56"/>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57" w:name="_Toc378408652"/>
                  <w:r w:rsidRPr="0071694E">
                    <w:rPr>
                      <w:rFonts w:ascii="Verdana" w:hAnsi="Verdana"/>
                      <w:b/>
                      <w:color w:val="002060"/>
                      <w:sz w:val="20"/>
                    </w:rPr>
                    <w:t>8°</w:t>
                  </w:r>
                  <w:bookmarkEnd w:id="57"/>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58" w:name="_Toc378408653"/>
                  <w:r w:rsidRPr="0071694E">
                    <w:rPr>
                      <w:rFonts w:ascii="Verdana" w:hAnsi="Verdana"/>
                      <w:b/>
                      <w:color w:val="002060"/>
                      <w:sz w:val="20"/>
                    </w:rPr>
                    <w:t>RUSSIA</w:t>
                  </w:r>
                  <w:bookmarkEnd w:id="58"/>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59" w:name="_Toc378408654"/>
                  <w:r w:rsidRPr="0071694E">
                    <w:rPr>
                      <w:rFonts w:ascii="Verdana" w:hAnsi="Verdana"/>
                      <w:color w:val="002060"/>
                      <w:sz w:val="20"/>
                    </w:rPr>
                    <w:t>1.015,1</w:t>
                  </w:r>
                  <w:bookmarkEnd w:id="59"/>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60" w:name="_Toc378408655"/>
                  <w:r w:rsidRPr="0071694E">
                    <w:rPr>
                      <w:rFonts w:ascii="Verdana" w:hAnsi="Verdana"/>
                      <w:color w:val="002060"/>
                      <w:sz w:val="20"/>
                    </w:rPr>
                    <w:t>7,9 %</w:t>
                  </w:r>
                  <w:bookmarkEnd w:id="60"/>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61" w:name="_Toc378408656"/>
                  <w:r w:rsidRPr="0071694E">
                    <w:rPr>
                      <w:rFonts w:ascii="Verdana" w:hAnsi="Verdana"/>
                      <w:color w:val="002060"/>
                      <w:sz w:val="20"/>
                    </w:rPr>
                    <w:t>841,1</w:t>
                  </w:r>
                  <w:bookmarkEnd w:id="61"/>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62" w:name="_Toc378408657"/>
                  <w:r w:rsidRPr="0071694E">
                    <w:rPr>
                      <w:rFonts w:ascii="Verdana" w:hAnsi="Verdana"/>
                      <w:color w:val="002060"/>
                      <w:sz w:val="20"/>
                    </w:rPr>
                    <w:t>+ 20,7 %</w:t>
                  </w:r>
                  <w:bookmarkEnd w:id="62"/>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63" w:name="_Toc378408658"/>
                  <w:bookmarkEnd w:id="63"/>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64" w:name="_Toc378408659"/>
                  <w:r w:rsidRPr="0071694E">
                    <w:rPr>
                      <w:rFonts w:ascii="Verdana" w:hAnsi="Verdana"/>
                      <w:b/>
                      <w:color w:val="002060"/>
                      <w:sz w:val="20"/>
                    </w:rPr>
                    <w:t>9°</w:t>
                  </w:r>
                  <w:bookmarkEnd w:id="64"/>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65" w:name="_Toc378408660"/>
                  <w:r w:rsidRPr="0071694E">
                    <w:rPr>
                      <w:rFonts w:ascii="Verdana" w:hAnsi="Verdana"/>
                      <w:b/>
                      <w:color w:val="002060"/>
                      <w:sz w:val="20"/>
                    </w:rPr>
                    <w:t>GIAPPONE</w:t>
                  </w:r>
                  <w:bookmarkEnd w:id="65"/>
                  <w:r w:rsidRPr="0071694E">
                    <w:rPr>
                      <w:rFonts w:ascii="Verdana" w:hAnsi="Verdana"/>
                      <w:b/>
                      <w:color w:val="002060"/>
                      <w:sz w:val="20"/>
                    </w:rPr>
                    <w:t xml:space="preserve"> </w:t>
                  </w:r>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66" w:name="_Toc378408661"/>
                  <w:r w:rsidRPr="0071694E">
                    <w:rPr>
                      <w:rFonts w:ascii="Verdana" w:hAnsi="Verdana"/>
                      <w:color w:val="002060"/>
                      <w:sz w:val="20"/>
                    </w:rPr>
                    <w:t>765,2</w:t>
                  </w:r>
                  <w:bookmarkEnd w:id="66"/>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67" w:name="_Toc378408662"/>
                  <w:r w:rsidRPr="0071694E">
                    <w:rPr>
                      <w:rFonts w:ascii="Verdana" w:hAnsi="Verdana"/>
                      <w:color w:val="002060"/>
                      <w:sz w:val="20"/>
                    </w:rPr>
                    <w:t>2,4 %</w:t>
                  </w:r>
                  <w:bookmarkEnd w:id="67"/>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68" w:name="_Toc378408663"/>
                  <w:r w:rsidRPr="0071694E">
                    <w:rPr>
                      <w:rFonts w:ascii="Verdana" w:hAnsi="Verdana"/>
                      <w:color w:val="002060"/>
                      <w:sz w:val="20"/>
                    </w:rPr>
                    <w:t>765,2</w:t>
                  </w:r>
                  <w:bookmarkEnd w:id="68"/>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69" w:name="_Toc378408664"/>
                  <w:r w:rsidRPr="0071694E">
                    <w:rPr>
                      <w:rFonts w:ascii="Verdana" w:hAnsi="Verdana"/>
                      <w:color w:val="002060"/>
                      <w:sz w:val="20"/>
                    </w:rPr>
                    <w:t>0,0</w:t>
                  </w:r>
                  <w:bookmarkEnd w:id="69"/>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70" w:name="_Toc378408665"/>
                  <w:bookmarkEnd w:id="70"/>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71" w:name="_Toc378408666"/>
                  <w:r w:rsidRPr="0071694E">
                    <w:rPr>
                      <w:rFonts w:ascii="Verdana" w:hAnsi="Verdana"/>
                      <w:b/>
                      <w:color w:val="002060"/>
                      <w:sz w:val="20"/>
                    </w:rPr>
                    <w:t>11°</w:t>
                  </w:r>
                  <w:bookmarkEnd w:id="71"/>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72" w:name="_Toc378408667"/>
                  <w:r w:rsidRPr="0071694E">
                    <w:rPr>
                      <w:rFonts w:ascii="Verdana" w:hAnsi="Verdana"/>
                      <w:b/>
                      <w:color w:val="002060"/>
                      <w:sz w:val="20"/>
                    </w:rPr>
                    <w:t>INDIA</w:t>
                  </w:r>
                  <w:bookmarkEnd w:id="72"/>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73" w:name="_Toc378408668"/>
                  <w:r w:rsidRPr="0071694E">
                    <w:rPr>
                      <w:rFonts w:ascii="Verdana" w:hAnsi="Verdana"/>
                      <w:color w:val="002060"/>
                      <w:sz w:val="20"/>
                    </w:rPr>
                    <w:t>557,7</w:t>
                  </w:r>
                  <w:bookmarkEnd w:id="73"/>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74" w:name="_Toc378408669"/>
                  <w:r w:rsidRPr="0071694E">
                    <w:rPr>
                      <w:rFonts w:ascii="Verdana" w:hAnsi="Verdana"/>
                      <w:color w:val="002060"/>
                      <w:sz w:val="20"/>
                    </w:rPr>
                    <w:t>7,6 %</w:t>
                  </w:r>
                  <w:bookmarkEnd w:id="74"/>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75" w:name="_Toc378408670"/>
                  <w:r w:rsidRPr="0071694E">
                    <w:rPr>
                      <w:rFonts w:ascii="Verdana" w:hAnsi="Verdana"/>
                      <w:color w:val="002060"/>
                      <w:sz w:val="20"/>
                    </w:rPr>
                    <w:t>557,7</w:t>
                  </w:r>
                  <w:bookmarkEnd w:id="75"/>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76" w:name="_Toc378408671"/>
                  <w:r w:rsidRPr="0071694E">
                    <w:rPr>
                      <w:rFonts w:ascii="Verdana" w:hAnsi="Verdana"/>
                      <w:color w:val="002060"/>
                      <w:sz w:val="20"/>
                    </w:rPr>
                    <w:t>0,0</w:t>
                  </w:r>
                  <w:bookmarkEnd w:id="76"/>
                </w:p>
              </w:tc>
            </w:tr>
            <w:tr w:rsidR="005D2DBE" w:rsidRPr="0071694E" w:rsidTr="00875855">
              <w:trPr>
                <w:trHeight w:val="270"/>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77" w:name="_Toc378408672"/>
                  <w:bookmarkEnd w:id="77"/>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78" w:name="_Toc378408673"/>
                  <w:r w:rsidRPr="0071694E">
                    <w:rPr>
                      <w:rFonts w:ascii="Verdana" w:hAnsi="Verdana"/>
                      <w:b/>
                      <w:color w:val="002060"/>
                      <w:sz w:val="20"/>
                    </w:rPr>
                    <w:t>12°</w:t>
                  </w:r>
                  <w:bookmarkEnd w:id="78"/>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79" w:name="_Toc378408674"/>
                  <w:r w:rsidRPr="0071694E">
                    <w:rPr>
                      <w:rFonts w:ascii="Verdana" w:hAnsi="Verdana"/>
                      <w:b/>
                      <w:color w:val="002060"/>
                      <w:sz w:val="20"/>
                    </w:rPr>
                    <w:t>TURCHIA</w:t>
                  </w:r>
                  <w:bookmarkEnd w:id="79"/>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80" w:name="_Toc378408675"/>
                  <w:r w:rsidRPr="0071694E">
                    <w:rPr>
                      <w:rFonts w:ascii="Verdana" w:hAnsi="Verdana"/>
                      <w:color w:val="002060"/>
                      <w:sz w:val="20"/>
                    </w:rPr>
                    <w:t>50</w:t>
                  </w:r>
                  <w:bookmarkEnd w:id="80"/>
                  <w:r w:rsidRPr="0071694E">
                    <w:rPr>
                      <w:rFonts w:ascii="Verdana" w:hAnsi="Verdana"/>
                      <w:color w:val="002060"/>
                      <w:sz w:val="20"/>
                    </w:rPr>
                    <w:t>6,3</w:t>
                  </w:r>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81" w:name="_Toc378408676"/>
                  <w:r w:rsidRPr="0071694E">
                    <w:rPr>
                      <w:rFonts w:ascii="Verdana" w:hAnsi="Verdana"/>
                      <w:color w:val="002060"/>
                      <w:sz w:val="20"/>
                    </w:rPr>
                    <w:t>15,1 %</w:t>
                  </w:r>
                  <w:bookmarkEnd w:id="81"/>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82" w:name="_Toc378408677"/>
                  <w:r w:rsidRPr="0071694E">
                    <w:rPr>
                      <w:rFonts w:ascii="Verdana" w:hAnsi="Verdana"/>
                      <w:color w:val="002060"/>
                      <w:sz w:val="20"/>
                    </w:rPr>
                    <w:t>116,1</w:t>
                  </w:r>
                  <w:bookmarkEnd w:id="82"/>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83" w:name="_Toc378408678"/>
                  <w:r w:rsidRPr="0071694E">
                    <w:rPr>
                      <w:rFonts w:ascii="Verdana" w:hAnsi="Verdana"/>
                      <w:color w:val="002060"/>
                      <w:sz w:val="20"/>
                    </w:rPr>
                    <w:t>+ 336,0 %</w:t>
                  </w:r>
                  <w:bookmarkEnd w:id="83"/>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84" w:name="_Toc378408679"/>
                  <w:bookmarkEnd w:id="84"/>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85" w:name="_Toc378408680"/>
                  <w:r w:rsidRPr="0071694E">
                    <w:rPr>
                      <w:rFonts w:ascii="Verdana" w:hAnsi="Verdana"/>
                      <w:b/>
                      <w:color w:val="002060"/>
                      <w:sz w:val="20"/>
                    </w:rPr>
                    <w:t>15°</w:t>
                  </w:r>
                  <w:bookmarkEnd w:id="85"/>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86" w:name="_Toc378408681"/>
                  <w:r w:rsidRPr="0071694E">
                    <w:rPr>
                      <w:rFonts w:ascii="Verdana" w:hAnsi="Verdana"/>
                      <w:b/>
                      <w:color w:val="002060"/>
                      <w:sz w:val="20"/>
                    </w:rPr>
                    <w:t>PORTOGALLO</w:t>
                  </w:r>
                  <w:bookmarkEnd w:id="86"/>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87" w:name="_Toc378408682"/>
                  <w:r w:rsidRPr="0071694E">
                    <w:rPr>
                      <w:rFonts w:ascii="Verdana" w:hAnsi="Verdana"/>
                      <w:color w:val="002060"/>
                      <w:sz w:val="20"/>
                    </w:rPr>
                    <w:t>382,5</w:t>
                  </w:r>
                  <w:bookmarkEnd w:id="87"/>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88" w:name="_Toc378408683"/>
                  <w:r w:rsidRPr="0071694E">
                    <w:rPr>
                      <w:rFonts w:ascii="Verdana" w:hAnsi="Verdana"/>
                      <w:color w:val="002060"/>
                      <w:sz w:val="20"/>
                    </w:rPr>
                    <w:t>85,3 %</w:t>
                  </w:r>
                  <w:bookmarkEnd w:id="88"/>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89" w:name="_Toc378408684"/>
                  <w:r w:rsidRPr="0071694E">
                    <w:rPr>
                      <w:rFonts w:ascii="Verdana" w:hAnsi="Verdana"/>
                      <w:color w:val="002060"/>
                      <w:sz w:val="20"/>
                    </w:rPr>
                    <w:t>382,5</w:t>
                  </w:r>
                  <w:bookmarkEnd w:id="89"/>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90" w:name="_Toc378408685"/>
                  <w:r w:rsidRPr="0071694E">
                    <w:rPr>
                      <w:rFonts w:ascii="Verdana" w:hAnsi="Verdana"/>
                      <w:color w:val="002060"/>
                      <w:sz w:val="20"/>
                    </w:rPr>
                    <w:t>0,0</w:t>
                  </w:r>
                  <w:bookmarkEnd w:id="90"/>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91" w:name="_Toc378408686"/>
                  <w:bookmarkEnd w:id="91"/>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92" w:name="_Toc378408687"/>
                  <w:r w:rsidRPr="0071694E">
                    <w:rPr>
                      <w:rFonts w:ascii="Verdana" w:hAnsi="Verdana"/>
                      <w:b/>
                      <w:color w:val="002060"/>
                      <w:sz w:val="20"/>
                    </w:rPr>
                    <w:t>18°</w:t>
                  </w:r>
                  <w:bookmarkEnd w:id="92"/>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93" w:name="_Toc378408688"/>
                  <w:r w:rsidRPr="0071694E">
                    <w:rPr>
                      <w:rFonts w:ascii="Verdana" w:hAnsi="Verdana"/>
                      <w:b/>
                      <w:color w:val="002060"/>
                      <w:sz w:val="20"/>
                    </w:rPr>
                    <w:t>GR.BRETAGNA</w:t>
                  </w:r>
                  <w:bookmarkEnd w:id="93"/>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94" w:name="_Toc378408689"/>
                  <w:r w:rsidRPr="0071694E">
                    <w:rPr>
                      <w:rFonts w:ascii="Verdana" w:hAnsi="Verdana"/>
                      <w:color w:val="002060"/>
                      <w:sz w:val="20"/>
                    </w:rPr>
                    <w:t>310,3</w:t>
                  </w:r>
                  <w:bookmarkEnd w:id="94"/>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95" w:name="_Toc378408690"/>
                  <w:r w:rsidRPr="0071694E">
                    <w:rPr>
                      <w:rFonts w:ascii="Verdana" w:hAnsi="Verdana"/>
                      <w:color w:val="002060"/>
                      <w:sz w:val="20"/>
                    </w:rPr>
                    <w:t>11,8 %</w:t>
                  </w:r>
                  <w:bookmarkEnd w:id="95"/>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96" w:name="_Toc378408691"/>
                  <w:r w:rsidRPr="0071694E">
                    <w:rPr>
                      <w:rFonts w:ascii="Verdana" w:hAnsi="Verdana"/>
                      <w:color w:val="002060"/>
                      <w:sz w:val="20"/>
                    </w:rPr>
                    <w:t>310,3</w:t>
                  </w:r>
                  <w:bookmarkEnd w:id="96"/>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97" w:name="_Toc378408692"/>
                  <w:r w:rsidRPr="0071694E">
                    <w:rPr>
                      <w:rFonts w:ascii="Verdana" w:hAnsi="Verdana"/>
                      <w:color w:val="002060"/>
                      <w:sz w:val="20"/>
                    </w:rPr>
                    <w:t>0,0</w:t>
                  </w:r>
                  <w:bookmarkEnd w:id="97"/>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98" w:name="_Toc378408693"/>
                  <w:bookmarkEnd w:id="98"/>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99" w:name="_Toc378408694"/>
                  <w:r w:rsidRPr="0071694E">
                    <w:rPr>
                      <w:rFonts w:ascii="Verdana" w:hAnsi="Verdana"/>
                      <w:b/>
                      <w:color w:val="002060"/>
                      <w:sz w:val="20"/>
                    </w:rPr>
                    <w:t>20°</w:t>
                  </w:r>
                  <w:bookmarkEnd w:id="99"/>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100" w:name="_Toc378408695"/>
                  <w:r w:rsidRPr="0071694E">
                    <w:rPr>
                      <w:rFonts w:ascii="Verdana" w:hAnsi="Verdana"/>
                      <w:b/>
                      <w:color w:val="002060"/>
                      <w:sz w:val="20"/>
                    </w:rPr>
                    <w:t>SPAGNA</w:t>
                  </w:r>
                  <w:bookmarkEnd w:id="100"/>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01" w:name="_Toc378408696"/>
                  <w:r w:rsidRPr="0071694E">
                    <w:rPr>
                      <w:rFonts w:ascii="Verdana" w:hAnsi="Verdana"/>
                      <w:color w:val="002060"/>
                      <w:sz w:val="20"/>
                    </w:rPr>
                    <w:t>281,5</w:t>
                  </w:r>
                  <w:bookmarkEnd w:id="101"/>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02" w:name="_Toc378408697"/>
                  <w:r w:rsidRPr="0071694E">
                    <w:rPr>
                      <w:rFonts w:ascii="Verdana" w:hAnsi="Verdana"/>
                      <w:color w:val="002060"/>
                      <w:sz w:val="20"/>
                    </w:rPr>
                    <w:t>24,1 %</w:t>
                  </w:r>
                  <w:bookmarkEnd w:id="102"/>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03" w:name="_Toc378408698"/>
                  <w:r w:rsidRPr="0071694E">
                    <w:rPr>
                      <w:rFonts w:ascii="Verdana" w:hAnsi="Verdana"/>
                      <w:color w:val="002060"/>
                      <w:sz w:val="20"/>
                    </w:rPr>
                    <w:t>281,5</w:t>
                  </w:r>
                  <w:bookmarkEnd w:id="103"/>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04" w:name="_Toc378408699"/>
                  <w:r w:rsidRPr="0071694E">
                    <w:rPr>
                      <w:rFonts w:ascii="Verdana" w:hAnsi="Verdana"/>
                      <w:color w:val="002060"/>
                      <w:sz w:val="20"/>
                    </w:rPr>
                    <w:t>0,0</w:t>
                  </w:r>
                  <w:bookmarkEnd w:id="104"/>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105" w:name="_Toc378408700"/>
                  <w:bookmarkEnd w:id="105"/>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106" w:name="_Toc378408701"/>
                  <w:r w:rsidRPr="0071694E">
                    <w:rPr>
                      <w:rFonts w:ascii="Verdana" w:hAnsi="Verdana"/>
                      <w:b/>
                      <w:color w:val="002060"/>
                      <w:sz w:val="20"/>
                    </w:rPr>
                    <w:t>33°</w:t>
                  </w:r>
                  <w:bookmarkEnd w:id="106"/>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107" w:name="_Toc378408702"/>
                  <w:r w:rsidRPr="0071694E">
                    <w:rPr>
                      <w:rFonts w:ascii="Verdana" w:hAnsi="Verdana"/>
                      <w:b/>
                      <w:color w:val="002060"/>
                      <w:sz w:val="20"/>
                    </w:rPr>
                    <w:t>GRECIA</w:t>
                  </w:r>
                  <w:bookmarkEnd w:id="107"/>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08" w:name="_Toc378408703"/>
                  <w:r w:rsidRPr="0071694E">
                    <w:rPr>
                      <w:rFonts w:ascii="Verdana" w:hAnsi="Verdana"/>
                      <w:color w:val="002060"/>
                      <w:sz w:val="20"/>
                    </w:rPr>
                    <w:t>112,1</w:t>
                  </w:r>
                  <w:bookmarkEnd w:id="108"/>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09" w:name="_Toc378408704"/>
                  <w:r w:rsidRPr="0071694E">
                    <w:rPr>
                      <w:rFonts w:ascii="Verdana" w:hAnsi="Verdana"/>
                      <w:color w:val="002060"/>
                      <w:sz w:val="20"/>
                    </w:rPr>
                    <w:t>76,5 %</w:t>
                  </w:r>
                  <w:bookmarkEnd w:id="109"/>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10" w:name="_Toc378408705"/>
                  <w:r w:rsidRPr="0071694E">
                    <w:rPr>
                      <w:rFonts w:ascii="Verdana" w:hAnsi="Verdana"/>
                      <w:color w:val="002060"/>
                      <w:sz w:val="20"/>
                    </w:rPr>
                    <w:t>111,5</w:t>
                  </w:r>
                  <w:bookmarkEnd w:id="110"/>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11" w:name="_Toc378408706"/>
                  <w:r w:rsidRPr="0071694E">
                    <w:rPr>
                      <w:rFonts w:ascii="Verdana" w:hAnsi="Verdana"/>
                      <w:color w:val="002060"/>
                      <w:sz w:val="20"/>
                    </w:rPr>
                    <w:t>+ 0,5 %</w:t>
                  </w:r>
                  <w:bookmarkEnd w:id="111"/>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112" w:name="_Toc378408707"/>
                  <w:bookmarkEnd w:id="112"/>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113" w:name="_Toc378408708"/>
                  <w:r w:rsidRPr="0071694E">
                    <w:rPr>
                      <w:rFonts w:ascii="Verdana" w:hAnsi="Verdana"/>
                      <w:b/>
                      <w:color w:val="002060"/>
                      <w:sz w:val="20"/>
                    </w:rPr>
                    <w:t>41°</w:t>
                  </w:r>
                  <w:bookmarkEnd w:id="113"/>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114" w:name="_Toc378408709"/>
                  <w:r w:rsidRPr="0071694E">
                    <w:rPr>
                      <w:rFonts w:ascii="Verdana" w:hAnsi="Verdana"/>
                      <w:b/>
                      <w:color w:val="002060"/>
                      <w:sz w:val="20"/>
                    </w:rPr>
                    <w:t>BRASILE</w:t>
                  </w:r>
                  <w:bookmarkEnd w:id="114"/>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15" w:name="_Toc378408710"/>
                  <w:r w:rsidRPr="0071694E">
                    <w:rPr>
                      <w:rFonts w:ascii="Verdana" w:hAnsi="Verdana"/>
                      <w:color w:val="002060"/>
                      <w:sz w:val="20"/>
                    </w:rPr>
                    <w:t>67,2</w:t>
                  </w:r>
                  <w:bookmarkEnd w:id="115"/>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16" w:name="_Toc378408711"/>
                  <w:r w:rsidRPr="0071694E">
                    <w:rPr>
                      <w:rFonts w:ascii="Verdana" w:hAnsi="Verdana"/>
                      <w:color w:val="002060"/>
                      <w:sz w:val="20"/>
                    </w:rPr>
                    <w:t>0,7 %</w:t>
                  </w:r>
                  <w:bookmarkEnd w:id="116"/>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17" w:name="_Toc378408712"/>
                  <w:r w:rsidRPr="0071694E">
                    <w:rPr>
                      <w:rFonts w:ascii="Verdana" w:hAnsi="Verdana"/>
                      <w:color w:val="002060"/>
                      <w:sz w:val="20"/>
                    </w:rPr>
                    <w:t>33,6</w:t>
                  </w:r>
                  <w:bookmarkEnd w:id="117"/>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18" w:name="_Toc378408713"/>
                  <w:r w:rsidRPr="0071694E">
                    <w:rPr>
                      <w:rFonts w:ascii="Verdana" w:hAnsi="Verdana"/>
                      <w:color w:val="002060"/>
                      <w:sz w:val="20"/>
                    </w:rPr>
                    <w:t>+ 100,0 %</w:t>
                  </w:r>
                  <w:bookmarkEnd w:id="118"/>
                </w:p>
              </w:tc>
            </w:tr>
            <w:tr w:rsidR="005D2DBE" w:rsidRPr="0071694E" w:rsidTr="00875855">
              <w:trPr>
                <w:trHeight w:val="259"/>
                <w:jc w:val="center"/>
              </w:trPr>
              <w:tc>
                <w:tcPr>
                  <w:tcW w:w="266" w:type="pct"/>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numPr>
                      <w:ilvl w:val="0"/>
                      <w:numId w:val="2"/>
                    </w:numPr>
                    <w:spacing w:before="0" w:after="0"/>
                    <w:ind w:hanging="522"/>
                    <w:rPr>
                      <w:rFonts w:ascii="Verdana" w:hAnsi="Verdana"/>
                      <w:color w:val="002060"/>
                      <w:sz w:val="20"/>
                      <w:szCs w:val="22"/>
                      <w:lang w:eastAsia="en-US"/>
                    </w:rPr>
                  </w:pPr>
                  <w:bookmarkStart w:id="119" w:name="_Toc378408714"/>
                  <w:bookmarkEnd w:id="119"/>
                </w:p>
              </w:tc>
              <w:tc>
                <w:tcPr>
                  <w:tcW w:w="303" w:type="pct"/>
                  <w:tcBorders>
                    <w:top w:val="single" w:sz="4" w:space="0" w:color="000000"/>
                    <w:left w:val="single" w:sz="4" w:space="0" w:color="000000"/>
                    <w:bottom w:val="single" w:sz="4" w:space="0" w:color="000000"/>
                    <w:right w:val="single" w:sz="4" w:space="0" w:color="000000"/>
                  </w:tcBorders>
                  <w:shd w:val="clear" w:color="auto" w:fill="D6E3BC"/>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120" w:name="_Toc378408715"/>
                  <w:r w:rsidRPr="0071694E">
                    <w:rPr>
                      <w:rFonts w:ascii="Verdana" w:hAnsi="Verdana"/>
                      <w:b/>
                      <w:color w:val="002060"/>
                      <w:sz w:val="20"/>
                    </w:rPr>
                    <w:t>90°</w:t>
                  </w:r>
                  <w:bookmarkEnd w:id="120"/>
                </w:p>
              </w:tc>
              <w:tc>
                <w:tcPr>
                  <w:tcW w:w="1222" w:type="pct"/>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rsidR="005D2DBE" w:rsidRPr="0071694E" w:rsidRDefault="005D2DBE" w:rsidP="0098165C">
                  <w:pPr>
                    <w:spacing w:before="0" w:after="0"/>
                    <w:rPr>
                      <w:rFonts w:ascii="Verdana" w:hAnsi="Verdana"/>
                      <w:b/>
                      <w:color w:val="002060"/>
                      <w:sz w:val="20"/>
                      <w:szCs w:val="22"/>
                      <w:lang w:eastAsia="en-US"/>
                    </w:rPr>
                  </w:pPr>
                  <w:bookmarkStart w:id="121" w:name="_Toc378408716"/>
                  <w:r w:rsidRPr="0071694E">
                    <w:rPr>
                      <w:rFonts w:ascii="Verdana" w:hAnsi="Verdana"/>
                      <w:b/>
                      <w:color w:val="002060"/>
                      <w:sz w:val="20"/>
                    </w:rPr>
                    <w:t>CANADA</w:t>
                  </w:r>
                  <w:bookmarkEnd w:id="121"/>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22" w:name="_Toc378408717"/>
                  <w:r w:rsidRPr="0071694E">
                    <w:rPr>
                      <w:rFonts w:ascii="Verdana" w:hAnsi="Verdana"/>
                      <w:color w:val="002060"/>
                      <w:sz w:val="20"/>
                    </w:rPr>
                    <w:t>3,0</w:t>
                  </w:r>
                  <w:bookmarkEnd w:id="122"/>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23" w:name="_Toc378408718"/>
                  <w:r w:rsidRPr="0071694E">
                    <w:rPr>
                      <w:rFonts w:ascii="Verdana" w:hAnsi="Verdana"/>
                      <w:color w:val="002060"/>
                      <w:sz w:val="20"/>
                    </w:rPr>
                    <w:t>0,2 %</w:t>
                  </w:r>
                  <w:bookmarkEnd w:id="123"/>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24" w:name="_Toc378408719"/>
                  <w:r w:rsidRPr="0071694E">
                    <w:rPr>
                      <w:rFonts w:ascii="Verdana" w:hAnsi="Verdana"/>
                      <w:color w:val="002060"/>
                      <w:sz w:val="20"/>
                    </w:rPr>
                    <w:t>3,4</w:t>
                  </w:r>
                  <w:bookmarkEnd w:id="124"/>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D2DBE" w:rsidRPr="0071694E" w:rsidRDefault="005D2DBE" w:rsidP="0098165C">
                  <w:pPr>
                    <w:spacing w:before="0" w:after="0"/>
                    <w:jc w:val="right"/>
                    <w:rPr>
                      <w:rFonts w:ascii="Verdana" w:hAnsi="Verdana"/>
                      <w:color w:val="002060"/>
                      <w:sz w:val="20"/>
                      <w:szCs w:val="22"/>
                      <w:lang w:eastAsia="en-US"/>
                    </w:rPr>
                  </w:pPr>
                  <w:bookmarkStart w:id="125" w:name="_Toc378408720"/>
                  <w:r w:rsidRPr="0071694E">
                    <w:rPr>
                      <w:rFonts w:ascii="Verdana" w:hAnsi="Verdana"/>
                      <w:color w:val="002060"/>
                      <w:sz w:val="20"/>
                    </w:rPr>
                    <w:t>- 11,8 %</w:t>
                  </w:r>
                  <w:bookmarkEnd w:id="125"/>
                </w:p>
              </w:tc>
            </w:tr>
            <w:tr w:rsidR="005D2DBE" w:rsidRPr="0071694E" w:rsidTr="00D85197">
              <w:trPr>
                <w:trHeight w:val="396"/>
                <w:jc w:val="center"/>
              </w:trPr>
              <w:tc>
                <w:tcPr>
                  <w:tcW w:w="1791" w:type="pct"/>
                  <w:gridSpan w:val="3"/>
                  <w:tcBorders>
                    <w:top w:val="single" w:sz="4" w:space="0" w:color="000000"/>
                    <w:left w:val="single" w:sz="4" w:space="0" w:color="000000"/>
                    <w:bottom w:val="single" w:sz="4" w:space="0" w:color="000000"/>
                    <w:right w:val="single" w:sz="4" w:space="0" w:color="000000"/>
                  </w:tcBorders>
                  <w:shd w:val="clear" w:color="auto" w:fill="D6E3BC"/>
                </w:tcPr>
                <w:p w:rsidR="005D2DBE" w:rsidRPr="0071694E" w:rsidRDefault="005D2DBE" w:rsidP="0098165C">
                  <w:pPr>
                    <w:tabs>
                      <w:tab w:val="left" w:pos="3396"/>
                    </w:tabs>
                    <w:spacing w:before="0" w:after="0"/>
                    <w:ind w:left="-6"/>
                    <w:rPr>
                      <w:rFonts w:ascii="Verdana" w:hAnsi="Verdana"/>
                      <w:b/>
                      <w:color w:val="002060"/>
                      <w:sz w:val="20"/>
                      <w:szCs w:val="22"/>
                      <w:lang w:eastAsia="en-US"/>
                    </w:rPr>
                  </w:pPr>
                  <w:bookmarkStart w:id="126" w:name="_Toc378408721"/>
                  <w:r w:rsidRPr="0071694E">
                    <w:rPr>
                      <w:rFonts w:ascii="Verdana" w:hAnsi="Verdana"/>
                      <w:b/>
                      <w:color w:val="002060"/>
                      <w:sz w:val="20"/>
                    </w:rPr>
                    <w:t>Totale dei 16 paesi considerati + FMI</w:t>
                  </w:r>
                  <w:bookmarkEnd w:id="126"/>
                </w:p>
              </w:tc>
              <w:tc>
                <w:tcPr>
                  <w:tcW w:w="8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D2DBE" w:rsidRPr="0071694E" w:rsidRDefault="005D2DBE" w:rsidP="0098165C">
                  <w:pPr>
                    <w:spacing w:before="0" w:after="0"/>
                    <w:jc w:val="right"/>
                    <w:rPr>
                      <w:rFonts w:ascii="Verdana" w:hAnsi="Verdana"/>
                      <w:color w:val="002060"/>
                      <w:sz w:val="20"/>
                      <w:szCs w:val="22"/>
                      <w:lang w:eastAsia="en-US"/>
                    </w:rPr>
                  </w:pPr>
                  <w:r w:rsidRPr="0071694E">
                    <w:rPr>
                      <w:rFonts w:ascii="Verdana" w:hAnsi="Verdana"/>
                      <w:color w:val="002060"/>
                      <w:sz w:val="20"/>
                    </w:rPr>
                    <w:fldChar w:fldCharType="begin"/>
                  </w:r>
                  <w:r w:rsidRPr="0071694E">
                    <w:rPr>
                      <w:rFonts w:ascii="Verdana" w:hAnsi="Verdana"/>
                      <w:color w:val="002060"/>
                      <w:sz w:val="20"/>
                    </w:rPr>
                    <w:instrText xml:space="preserve"> =SUM(ABOVE) </w:instrText>
                  </w:r>
                  <w:r w:rsidRPr="0071694E">
                    <w:rPr>
                      <w:rFonts w:ascii="Verdana" w:hAnsi="Verdana"/>
                      <w:color w:val="002060"/>
                      <w:sz w:val="20"/>
                    </w:rPr>
                    <w:fldChar w:fldCharType="separate"/>
                  </w:r>
                  <w:r w:rsidRPr="0071694E">
                    <w:rPr>
                      <w:rFonts w:ascii="Verdana" w:hAnsi="Verdana"/>
                      <w:noProof/>
                      <w:color w:val="002060"/>
                      <w:sz w:val="20"/>
                    </w:rPr>
                    <w:t>24.276,8</w:t>
                  </w:r>
                  <w:r w:rsidRPr="0071694E">
                    <w:rPr>
                      <w:rFonts w:ascii="Verdana" w:hAnsi="Verdana"/>
                      <w:color w:val="002060"/>
                      <w:sz w:val="20"/>
                    </w:rPr>
                    <w:fldChar w:fldCharType="end"/>
                  </w:r>
                </w:p>
              </w:tc>
              <w:tc>
                <w:tcPr>
                  <w:tcW w:w="7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D2DBE" w:rsidRPr="0071694E" w:rsidRDefault="005D2DBE" w:rsidP="0098165C">
                  <w:pPr>
                    <w:spacing w:before="0" w:after="0"/>
                    <w:jc w:val="right"/>
                    <w:rPr>
                      <w:rFonts w:ascii="Verdana" w:hAnsi="Verdana"/>
                      <w:color w:val="002060"/>
                      <w:sz w:val="20"/>
                      <w:szCs w:val="22"/>
                      <w:lang w:eastAsia="en-US"/>
                    </w:rPr>
                  </w:pPr>
                </w:p>
              </w:tc>
              <w:tc>
                <w:tcPr>
                  <w:tcW w:w="8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D2DBE" w:rsidRPr="0071694E" w:rsidRDefault="005D2DBE" w:rsidP="0098165C">
                  <w:pPr>
                    <w:spacing w:before="0" w:after="0"/>
                    <w:jc w:val="right"/>
                    <w:rPr>
                      <w:rFonts w:ascii="Verdana" w:hAnsi="Verdana"/>
                      <w:color w:val="002060"/>
                      <w:sz w:val="20"/>
                      <w:szCs w:val="22"/>
                      <w:lang w:eastAsia="en-US"/>
                    </w:rPr>
                  </w:pPr>
                  <w:r w:rsidRPr="0071694E">
                    <w:rPr>
                      <w:rFonts w:ascii="Verdana" w:hAnsi="Verdana"/>
                      <w:color w:val="002060"/>
                      <w:sz w:val="20"/>
                    </w:rPr>
                    <w:fldChar w:fldCharType="begin"/>
                  </w:r>
                  <w:r w:rsidRPr="0071694E">
                    <w:rPr>
                      <w:rFonts w:ascii="Verdana" w:hAnsi="Verdana"/>
                      <w:color w:val="002060"/>
                      <w:sz w:val="20"/>
                    </w:rPr>
                    <w:instrText xml:space="preserve"> =SUM(ABOVE) </w:instrText>
                  </w:r>
                  <w:r w:rsidRPr="0071694E">
                    <w:rPr>
                      <w:rFonts w:ascii="Verdana" w:hAnsi="Verdana"/>
                      <w:color w:val="002060"/>
                      <w:sz w:val="20"/>
                    </w:rPr>
                    <w:fldChar w:fldCharType="separate"/>
                  </w:r>
                  <w:bookmarkStart w:id="127" w:name="_Toc378408723"/>
                  <w:r w:rsidRPr="0071694E">
                    <w:rPr>
                      <w:rFonts w:ascii="Verdana" w:hAnsi="Verdana"/>
                      <w:noProof/>
                      <w:color w:val="002060"/>
                      <w:sz w:val="20"/>
                    </w:rPr>
                    <w:t>23.817,7</w:t>
                  </w:r>
                  <w:bookmarkEnd w:id="127"/>
                  <w:r w:rsidRPr="0071694E">
                    <w:rPr>
                      <w:rFonts w:ascii="Verdana" w:hAnsi="Verdana"/>
                      <w:color w:val="002060"/>
                      <w:sz w:val="20"/>
                    </w:rPr>
                    <w:fldChar w:fldCharType="end"/>
                  </w:r>
                </w:p>
              </w:tc>
              <w:tc>
                <w:tcPr>
                  <w:tcW w:w="7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D2DBE" w:rsidRPr="0071694E" w:rsidRDefault="005D2DBE" w:rsidP="0098165C">
                  <w:pPr>
                    <w:spacing w:before="0" w:after="0"/>
                    <w:jc w:val="right"/>
                    <w:rPr>
                      <w:rFonts w:ascii="Verdana" w:hAnsi="Verdana"/>
                      <w:color w:val="002060"/>
                      <w:sz w:val="20"/>
                      <w:szCs w:val="22"/>
                      <w:lang w:eastAsia="en-US"/>
                    </w:rPr>
                  </w:pPr>
                  <w:bookmarkStart w:id="128" w:name="_Toc378408724"/>
                  <w:r w:rsidRPr="0071694E">
                    <w:rPr>
                      <w:rFonts w:ascii="Verdana" w:hAnsi="Verdana"/>
                      <w:color w:val="002060"/>
                      <w:sz w:val="20"/>
                    </w:rPr>
                    <w:t>+ 1,9 %</w:t>
                  </w:r>
                  <w:bookmarkEnd w:id="128"/>
                </w:p>
              </w:tc>
            </w:tr>
          </w:tbl>
          <w:p w:rsidR="005D2DBE" w:rsidRPr="0071694E" w:rsidRDefault="005D2DBE" w:rsidP="005D2DBE">
            <w:pPr>
              <w:ind w:right="453"/>
              <w:rPr>
                <w:rFonts w:cstheme="minorBidi"/>
                <w:color w:val="002060"/>
                <w:sz w:val="20"/>
                <w:szCs w:val="22"/>
              </w:rPr>
            </w:pPr>
          </w:p>
          <w:p w:rsidR="005D2DBE" w:rsidRPr="0071694E" w:rsidRDefault="005D2DBE" w:rsidP="005D2DBE">
            <w:pPr>
              <w:ind w:right="453"/>
              <w:rPr>
                <w:color w:val="002060"/>
                <w:sz w:val="20"/>
              </w:rPr>
            </w:pPr>
          </w:p>
          <w:p w:rsidR="005D2DBE" w:rsidRPr="0071694E" w:rsidRDefault="005D2DBE" w:rsidP="005D2DBE">
            <w:pPr>
              <w:ind w:right="453"/>
              <w:rPr>
                <w:color w:val="002060"/>
                <w:sz w:val="20"/>
              </w:rPr>
            </w:pPr>
            <w:r w:rsidRPr="0071694E">
              <w:rPr>
                <w:color w:val="002060"/>
                <w:sz w:val="20"/>
              </w:rPr>
              <w:t>Fondo Monetario a parte, l’Italia si colloca al terzo posto ( 2.451,8 tonn.) dopo USA (8.133,5) e Ge</w:t>
            </w:r>
            <w:r w:rsidRPr="0071694E">
              <w:rPr>
                <w:color w:val="002060"/>
                <w:sz w:val="20"/>
              </w:rPr>
              <w:t>r</w:t>
            </w:r>
            <w:r w:rsidRPr="0071694E">
              <w:rPr>
                <w:color w:val="002060"/>
                <w:sz w:val="20"/>
              </w:rPr>
              <w:t xml:space="preserve">mania (2.814,0) e immediatamente prima della Francia (2.435,4). Distaccate seguono Cina (1054,1), Russia (1015,1)  e Giappone (765,2 tonn.). </w:t>
            </w:r>
          </w:p>
          <w:p w:rsidR="005D2DBE" w:rsidRPr="0071694E" w:rsidRDefault="005D2DBE" w:rsidP="005D2DBE">
            <w:pPr>
              <w:ind w:right="453"/>
              <w:rPr>
                <w:color w:val="002060"/>
                <w:sz w:val="20"/>
              </w:rPr>
            </w:pPr>
            <w:r w:rsidRPr="0071694E">
              <w:rPr>
                <w:color w:val="002060"/>
                <w:sz w:val="20"/>
              </w:rPr>
              <w:t>E’ interessante rilevare il basso livello di riserve auree di Gran Bretagna (310,3 tonn.) e Spagna (281,5), mentre la politica in materia di riserve valutarie del Canada ( 3 tonn.) sembra portare questo paese a trascurare completamente la componente aurea. Per altro in Gran Bretagna sono conse</w:t>
            </w:r>
            <w:r w:rsidRPr="0071694E">
              <w:rPr>
                <w:color w:val="002060"/>
                <w:sz w:val="20"/>
              </w:rPr>
              <w:t>r</w:t>
            </w:r>
            <w:r w:rsidRPr="0071694E">
              <w:rPr>
                <w:color w:val="002060"/>
                <w:sz w:val="20"/>
              </w:rPr>
              <w:t>vate oltre 5.000 tonnellate di lingotti di altri paesi.</w:t>
            </w:r>
          </w:p>
          <w:p w:rsidR="005D2DBE" w:rsidRPr="0071694E" w:rsidRDefault="005D2DBE" w:rsidP="005D2DBE">
            <w:pPr>
              <w:ind w:right="453"/>
              <w:rPr>
                <w:color w:val="002060"/>
                <w:sz w:val="20"/>
              </w:rPr>
            </w:pPr>
            <w:r w:rsidRPr="0071694E">
              <w:rPr>
                <w:color w:val="002060"/>
                <w:sz w:val="20"/>
              </w:rPr>
              <w:t>Negli anni 2005-2013 (</w:t>
            </w:r>
            <w:r w:rsidRPr="0071694E">
              <w:rPr>
                <w:i/>
                <w:color w:val="002060"/>
                <w:sz w:val="20"/>
              </w:rPr>
              <w:t xml:space="preserve">In calce </w:t>
            </w:r>
            <w:hyperlink w:anchor="_DOCUMENTAZIONE_1" w:history="1">
              <w:r w:rsidRPr="00D85197">
                <w:rPr>
                  <w:rStyle w:val="Collegamentoipertestuale"/>
                  <w:rFonts w:eastAsiaTheme="minorHAnsi"/>
                  <w:b/>
                  <w:color w:val="C00000"/>
                  <w:sz w:val="20"/>
                  <w:szCs w:val="24"/>
                </w:rPr>
                <w:t>[Documentazione</w:t>
              </w:r>
              <w:r w:rsidRPr="00D85197">
                <w:rPr>
                  <w:rStyle w:val="Collegamentoipertestuale"/>
                  <w:rFonts w:eastAsiaTheme="minorHAnsi"/>
                  <w:color w:val="C00000"/>
                  <w:sz w:val="20"/>
                  <w:szCs w:val="24"/>
                </w:rPr>
                <w:t>]</w:t>
              </w:r>
            </w:hyperlink>
            <w:r w:rsidRPr="0071694E">
              <w:rPr>
                <w:i/>
                <w:color w:val="002060"/>
                <w:sz w:val="20"/>
              </w:rPr>
              <w:t xml:space="preserve"> si riportano</w:t>
            </w:r>
            <w:hyperlink w:anchor="_1)_Compravendita_di" w:history="1">
              <w:r w:rsidRPr="0071694E">
                <w:rPr>
                  <w:rStyle w:val="Collegamentoipertestuale"/>
                  <w:i w:val="0"/>
                  <w:sz w:val="20"/>
                </w:rPr>
                <w:t xml:space="preserve"> i dati </w:t>
              </w:r>
              <w:r w:rsidRPr="0071694E">
                <w:rPr>
                  <w:rStyle w:val="Collegamentoipertestuale"/>
                  <w:sz w:val="20"/>
                </w:rPr>
                <w:t>WGC sulla compravendita di oro</w:t>
              </w:r>
            </w:hyperlink>
            <w:r w:rsidRPr="0071694E">
              <w:rPr>
                <w:i/>
                <w:color w:val="002060"/>
                <w:sz w:val="20"/>
              </w:rPr>
              <w:t xml:space="preserve"> nel periodo considerato</w:t>
            </w:r>
            <w:r w:rsidRPr="0071694E">
              <w:rPr>
                <w:color w:val="002060"/>
                <w:sz w:val="20"/>
              </w:rPr>
              <w:t>) assistiamo ad un costante aumento delle riserve auree della Russia (+ 20% negli ultimi due anni); dall’ottobre 2011 anche la Turchia sta procedendo a costanti acquisti tanto da incrementare del 330 percento le sue riserve auree; la Cina ha comprato 454 tonnellate ad apr</w:t>
            </w:r>
            <w:r w:rsidRPr="0071694E">
              <w:rPr>
                <w:color w:val="002060"/>
                <w:sz w:val="20"/>
              </w:rPr>
              <w:t>i</w:t>
            </w:r>
            <w:r w:rsidRPr="0071694E">
              <w:rPr>
                <w:color w:val="002060"/>
                <w:sz w:val="20"/>
              </w:rPr>
              <w:t>le 2009, mentre l’India comprò 200 tonnellate nel novembre dello stesso anno. Il Brasile ha raddo</w:t>
            </w:r>
            <w:r w:rsidRPr="0071694E">
              <w:rPr>
                <w:color w:val="002060"/>
                <w:sz w:val="20"/>
              </w:rPr>
              <w:t>p</w:t>
            </w:r>
            <w:r w:rsidRPr="0071694E">
              <w:rPr>
                <w:color w:val="002060"/>
                <w:sz w:val="20"/>
              </w:rPr>
              <w:t>piato i sui lingotti da novembre 2011 alla fine dello scorso anno.</w:t>
            </w:r>
          </w:p>
          <w:p w:rsidR="005D2DBE" w:rsidRPr="0071694E" w:rsidRDefault="005D2DBE" w:rsidP="005D2DBE">
            <w:pPr>
              <w:shd w:val="clear" w:color="auto" w:fill="FFFFFF"/>
              <w:spacing w:after="0" w:line="255" w:lineRule="atLeast"/>
              <w:ind w:right="453"/>
              <w:rPr>
                <w:color w:val="002060"/>
                <w:sz w:val="20"/>
              </w:rPr>
            </w:pPr>
            <w:r w:rsidRPr="0071694E">
              <w:rPr>
                <w:color w:val="002060"/>
                <w:sz w:val="20"/>
              </w:rPr>
              <w:t>Circa la tendenza all’accantonamento a riserva dell’oro WGC informa che nel 2013 (terzo trimestre) molte banche centrali hanno continuato ad accumulare oro, anche se a un ritmo più lento rispetto ai livelli elevati osservati nel 2012. Nei primi 9 mesi dell’anno passato le riserve mondiali di oro delle banche  centrali sono aumentate di quasi 300 tonnellate.</w:t>
            </w:r>
          </w:p>
          <w:p w:rsidR="005D2DBE" w:rsidRPr="0071694E" w:rsidRDefault="005D2DBE" w:rsidP="005D2DBE">
            <w:pPr>
              <w:ind w:right="453"/>
              <w:rPr>
                <w:color w:val="002060"/>
                <w:sz w:val="20"/>
              </w:rPr>
            </w:pPr>
            <w:r w:rsidRPr="0071694E">
              <w:rPr>
                <w:color w:val="002060"/>
                <w:sz w:val="20"/>
              </w:rPr>
              <w:t>Per la verità, la Cina, divenuta dal 2009  il più grande produttore di oro con produzione crescente - quindi in controtendenza rispetto agli altri paesi produttori - sostiene di aver  incrementato la sua r</w:t>
            </w:r>
            <w:r w:rsidRPr="0071694E">
              <w:rPr>
                <w:color w:val="002060"/>
                <w:sz w:val="20"/>
              </w:rPr>
              <w:t>i</w:t>
            </w:r>
            <w:r w:rsidRPr="0071694E">
              <w:rPr>
                <w:color w:val="002060"/>
                <w:sz w:val="20"/>
              </w:rPr>
              <w:t>serva aurea senza acquistare oro sul mercato mondiale. Dichiara oggi riserve auree per 2.710 to</w:t>
            </w:r>
            <w:r w:rsidRPr="0071694E">
              <w:rPr>
                <w:color w:val="002060"/>
                <w:sz w:val="20"/>
              </w:rPr>
              <w:t>n</w:t>
            </w:r>
            <w:r w:rsidRPr="0071694E">
              <w:rPr>
                <w:color w:val="002060"/>
                <w:sz w:val="20"/>
              </w:rPr>
              <w:t>nellate, superando sia la Francia che l’Italia.</w:t>
            </w:r>
          </w:p>
          <w:p w:rsidR="005D2DBE" w:rsidRPr="0071694E" w:rsidRDefault="005D2DBE" w:rsidP="005D2DBE">
            <w:pPr>
              <w:ind w:right="453"/>
              <w:rPr>
                <w:color w:val="002060"/>
                <w:sz w:val="20"/>
              </w:rPr>
            </w:pPr>
            <w:r w:rsidRPr="0071694E">
              <w:rPr>
                <w:color w:val="002060"/>
                <w:sz w:val="20"/>
              </w:rPr>
              <w:t xml:space="preserve">Per quanto riguarda i paesi produttori, ecco la graduatoria dei primi dieci paesi  e la loro produzione annua secondo </w:t>
            </w:r>
            <w:hyperlink r:id="rId14" w:history="1">
              <w:r w:rsidRPr="0071694E">
                <w:rPr>
                  <w:rStyle w:val="Collegamentoipertestuale"/>
                  <w:sz w:val="20"/>
                </w:rPr>
                <w:t>www.metallirari.com</w:t>
              </w:r>
            </w:hyperlink>
            <w:r w:rsidRPr="0071694E">
              <w:rPr>
                <w:color w:val="002060"/>
                <w:sz w:val="20"/>
              </w:rPr>
              <w:t>:</w:t>
            </w:r>
          </w:p>
          <w:tbl>
            <w:tblPr>
              <w:tblW w:w="0" w:type="auto"/>
              <w:tblInd w:w="720" w:type="dxa"/>
              <w:tblLook w:val="04A0" w:firstRow="1" w:lastRow="0" w:firstColumn="1" w:lastColumn="0" w:noHBand="0" w:noVBand="1"/>
            </w:tblPr>
            <w:tblGrid>
              <w:gridCol w:w="2323"/>
              <w:gridCol w:w="1102"/>
            </w:tblGrid>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rPr>
                      <w:color w:val="002060"/>
                      <w:sz w:val="20"/>
                      <w:szCs w:val="22"/>
                      <w:lang w:eastAsia="en-US"/>
                    </w:rPr>
                  </w:pPr>
                  <w:r w:rsidRPr="0071694E">
                    <w:rPr>
                      <w:color w:val="002060"/>
                      <w:sz w:val="20"/>
                    </w:rPr>
                    <w:t>Cina</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403 tonn.</w:t>
                  </w:r>
                </w:p>
              </w:tc>
            </w:tr>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rPr>
                      <w:color w:val="002060"/>
                      <w:sz w:val="20"/>
                      <w:szCs w:val="22"/>
                      <w:lang w:eastAsia="en-US"/>
                    </w:rPr>
                  </w:pPr>
                  <w:r w:rsidRPr="0071694E">
                    <w:rPr>
                      <w:color w:val="002060"/>
                      <w:sz w:val="20"/>
                    </w:rPr>
                    <w:t>Australia</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250 tonn.</w:t>
                  </w:r>
                </w:p>
              </w:tc>
            </w:tr>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rPr>
                      <w:color w:val="002060"/>
                      <w:sz w:val="20"/>
                      <w:szCs w:val="22"/>
                      <w:lang w:eastAsia="en-US"/>
                    </w:rPr>
                  </w:pPr>
                  <w:r w:rsidRPr="0071694E">
                    <w:rPr>
                      <w:color w:val="002060"/>
                      <w:sz w:val="20"/>
                    </w:rPr>
                    <w:t>Stati Uniti</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230 tonn.</w:t>
                  </w:r>
                </w:p>
              </w:tc>
            </w:tr>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rPr>
                      <w:color w:val="002060"/>
                      <w:sz w:val="20"/>
                      <w:szCs w:val="22"/>
                      <w:lang w:eastAsia="en-US"/>
                    </w:rPr>
                  </w:pPr>
                  <w:r w:rsidRPr="0071694E">
                    <w:rPr>
                      <w:color w:val="002060"/>
                      <w:sz w:val="20"/>
                    </w:rPr>
                    <w:t>Russia</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205 tonn.</w:t>
                  </w:r>
                </w:p>
              </w:tc>
            </w:tr>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rPr>
                      <w:color w:val="002060"/>
                      <w:sz w:val="20"/>
                      <w:szCs w:val="22"/>
                      <w:lang w:eastAsia="en-US"/>
                    </w:rPr>
                  </w:pPr>
                  <w:r w:rsidRPr="0071694E">
                    <w:rPr>
                      <w:color w:val="002060"/>
                      <w:sz w:val="20"/>
                    </w:rPr>
                    <w:t>Sud Africa</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170 tonn.</w:t>
                  </w:r>
                </w:p>
              </w:tc>
            </w:tr>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rPr>
                      <w:color w:val="002060"/>
                      <w:sz w:val="20"/>
                      <w:szCs w:val="22"/>
                      <w:lang w:eastAsia="en-US"/>
                    </w:rPr>
                  </w:pPr>
                  <w:r w:rsidRPr="0071694E">
                    <w:rPr>
                      <w:color w:val="002060"/>
                      <w:sz w:val="20"/>
                    </w:rPr>
                    <w:t>Perù</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165 tonn.</w:t>
                  </w:r>
                </w:p>
              </w:tc>
            </w:tr>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rPr>
                      <w:color w:val="002060"/>
                      <w:sz w:val="20"/>
                      <w:szCs w:val="22"/>
                      <w:lang w:eastAsia="en-US"/>
                    </w:rPr>
                  </w:pPr>
                  <w:r w:rsidRPr="0071694E">
                    <w:rPr>
                      <w:color w:val="002060"/>
                      <w:sz w:val="20"/>
                    </w:rPr>
                    <w:t>Canada</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102 tonn.</w:t>
                  </w:r>
                </w:p>
              </w:tc>
            </w:tr>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rPr>
                      <w:color w:val="002060"/>
                      <w:sz w:val="20"/>
                      <w:szCs w:val="22"/>
                      <w:lang w:eastAsia="en-US"/>
                    </w:rPr>
                  </w:pPr>
                  <w:r w:rsidRPr="0071694E">
                    <w:rPr>
                      <w:color w:val="002060"/>
                      <w:sz w:val="20"/>
                    </w:rPr>
                    <w:t>Indonesia</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95 tonn.</w:t>
                  </w:r>
                </w:p>
              </w:tc>
            </w:tr>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rPr>
                      <w:color w:val="002060"/>
                      <w:sz w:val="20"/>
                      <w:szCs w:val="22"/>
                      <w:lang w:eastAsia="en-US"/>
                    </w:rPr>
                  </w:pPr>
                  <w:r w:rsidRPr="0071694E">
                    <w:rPr>
                      <w:color w:val="002060"/>
                      <w:sz w:val="20"/>
                    </w:rPr>
                    <w:t>Uzbekistan</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90 tonn.</w:t>
                  </w:r>
                </w:p>
              </w:tc>
            </w:tr>
            <w:tr w:rsidR="005D2DBE" w:rsidRPr="0071694E" w:rsidTr="005D2DBE">
              <w:tc>
                <w:tcPr>
                  <w:tcW w:w="0" w:type="auto"/>
                  <w:hideMark/>
                </w:tcPr>
                <w:p w:rsidR="005D2DBE" w:rsidRPr="0071694E" w:rsidRDefault="005D2DBE" w:rsidP="0098165C">
                  <w:pPr>
                    <w:numPr>
                      <w:ilvl w:val="0"/>
                      <w:numId w:val="3"/>
                    </w:numPr>
                    <w:shd w:val="clear" w:color="auto" w:fill="FFFFFF"/>
                    <w:spacing w:before="0" w:after="0" w:line="240" w:lineRule="auto"/>
                    <w:ind w:hanging="437"/>
                    <w:rPr>
                      <w:color w:val="002060"/>
                      <w:sz w:val="20"/>
                      <w:szCs w:val="22"/>
                      <w:lang w:eastAsia="en-US"/>
                    </w:rPr>
                  </w:pPr>
                  <w:r w:rsidRPr="0071694E">
                    <w:rPr>
                      <w:color w:val="002060"/>
                      <w:sz w:val="20"/>
                    </w:rPr>
                    <w:t>Ghana</w:t>
                  </w:r>
                </w:p>
              </w:tc>
              <w:tc>
                <w:tcPr>
                  <w:tcW w:w="0" w:type="auto"/>
                  <w:hideMark/>
                </w:tcPr>
                <w:p w:rsidR="005D2DBE" w:rsidRPr="0071694E" w:rsidRDefault="005D2DBE" w:rsidP="0098165C">
                  <w:pPr>
                    <w:shd w:val="clear" w:color="auto" w:fill="FFFFFF"/>
                    <w:spacing w:after="0" w:line="240" w:lineRule="auto"/>
                    <w:jc w:val="right"/>
                    <w:rPr>
                      <w:color w:val="002060"/>
                      <w:sz w:val="20"/>
                      <w:szCs w:val="22"/>
                      <w:lang w:eastAsia="en-US"/>
                    </w:rPr>
                  </w:pPr>
                  <w:r w:rsidRPr="0071694E">
                    <w:rPr>
                      <w:color w:val="002060"/>
                      <w:sz w:val="20"/>
                    </w:rPr>
                    <w:t>89 tonn.</w:t>
                  </w:r>
                </w:p>
              </w:tc>
            </w:tr>
          </w:tbl>
          <w:p w:rsidR="005D2DBE" w:rsidRPr="0071694E" w:rsidRDefault="005D2DBE" w:rsidP="005D2DBE">
            <w:pPr>
              <w:shd w:val="clear" w:color="auto" w:fill="FFFFFF"/>
              <w:spacing w:after="0" w:line="255" w:lineRule="atLeast"/>
              <w:ind w:right="453"/>
              <w:rPr>
                <w:rFonts w:ascii="Arial" w:eastAsia="Times New Roman" w:hAnsi="Arial" w:cs="Arial"/>
                <w:color w:val="002060"/>
                <w:sz w:val="20"/>
                <w:szCs w:val="27"/>
              </w:rPr>
            </w:pPr>
          </w:p>
          <w:p w:rsidR="005D2DBE" w:rsidRPr="0071694E" w:rsidRDefault="005D2DBE" w:rsidP="005D2DBE">
            <w:pPr>
              <w:ind w:right="453"/>
              <w:rPr>
                <w:rFonts w:cstheme="minorBidi"/>
                <w:color w:val="002060"/>
                <w:sz w:val="20"/>
                <w:szCs w:val="22"/>
              </w:rPr>
            </w:pPr>
          </w:p>
          <w:p w:rsidR="005D2DBE" w:rsidRPr="0071694E" w:rsidRDefault="005D2DBE" w:rsidP="005D2DBE">
            <w:pPr>
              <w:pStyle w:val="Titolo2"/>
              <w:ind w:right="453"/>
              <w:jc w:val="left"/>
              <w:rPr>
                <w:color w:val="002060"/>
                <w:sz w:val="20"/>
                <w:lang w:eastAsia="en-US"/>
              </w:rPr>
            </w:pPr>
            <w:bookmarkStart w:id="129" w:name="_Toc378408725"/>
            <w:bookmarkStart w:id="130" w:name="_Toc378419130"/>
            <w:bookmarkStart w:id="131" w:name="_Toc378487097"/>
            <w:r w:rsidRPr="0071694E">
              <w:rPr>
                <w:color w:val="002060"/>
                <w:sz w:val="20"/>
                <w:lang w:eastAsia="en-US"/>
              </w:rPr>
              <w:t>Il nostro oro.</w:t>
            </w:r>
            <w:bookmarkEnd w:id="129"/>
            <w:bookmarkEnd w:id="130"/>
            <w:bookmarkEnd w:id="131"/>
          </w:p>
          <w:p w:rsidR="005D2DBE" w:rsidRPr="0071694E" w:rsidRDefault="005D2DBE" w:rsidP="005D2DBE">
            <w:pPr>
              <w:spacing w:after="0"/>
              <w:ind w:left="567" w:right="453"/>
              <w:rPr>
                <w:i/>
                <w:color w:val="002060"/>
                <w:sz w:val="20"/>
                <w:lang w:eastAsia="en-US"/>
              </w:rPr>
            </w:pPr>
          </w:p>
          <w:p w:rsidR="005D2DBE" w:rsidRPr="0071694E" w:rsidRDefault="005D2DBE" w:rsidP="005D2DBE">
            <w:pPr>
              <w:ind w:right="453"/>
              <w:rPr>
                <w:color w:val="002060"/>
                <w:sz w:val="20"/>
              </w:rPr>
            </w:pPr>
            <w:r w:rsidRPr="0071694E">
              <w:rPr>
                <w:color w:val="002060"/>
                <w:sz w:val="20"/>
              </w:rPr>
              <w:t>In merito alle nostre riserve ufficiali, il 7 gennaio la Banca d’Italia forniva la seguente situazione di fine anno e la differenza con fine novembre.</w:t>
            </w:r>
          </w:p>
          <w:p w:rsidR="005D2DBE" w:rsidRPr="0071694E" w:rsidRDefault="005D2DBE" w:rsidP="005D2DBE">
            <w:pPr>
              <w:ind w:right="453"/>
              <w:rPr>
                <w:color w:val="002060"/>
                <w:sz w:val="20"/>
              </w:rPr>
            </w:pPr>
          </w:p>
          <w:p w:rsidR="005D2DBE" w:rsidRDefault="005D2DBE" w:rsidP="005D2DBE">
            <w:pPr>
              <w:ind w:right="453"/>
              <w:jc w:val="center"/>
              <w:rPr>
                <w:color w:val="002060"/>
                <w:sz w:val="20"/>
              </w:rPr>
            </w:pPr>
            <w:r w:rsidRPr="0071694E">
              <w:rPr>
                <w:noProof/>
                <w:color w:val="002060"/>
                <w:sz w:val="20"/>
              </w:rPr>
              <w:drawing>
                <wp:inline distT="0" distB="0" distL="0" distR="0" wp14:anchorId="1511AB68" wp14:editId="61E97AC3">
                  <wp:extent cx="4472940" cy="2225040"/>
                  <wp:effectExtent l="0" t="0" r="3810" b="3810"/>
                  <wp:docPr id="9" name="Immagine 7" descr="Riserve valutarie 12-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descr="Riserve valutarie 12-20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2940" cy="2225040"/>
                          </a:xfrm>
                          <a:prstGeom prst="rect">
                            <a:avLst/>
                          </a:prstGeom>
                          <a:noFill/>
                          <a:ln>
                            <a:noFill/>
                          </a:ln>
                        </pic:spPr>
                      </pic:pic>
                    </a:graphicData>
                  </a:graphic>
                </wp:inline>
              </w:drawing>
            </w:r>
          </w:p>
          <w:p w:rsidR="0098165C" w:rsidRPr="0071694E" w:rsidRDefault="0098165C" w:rsidP="005D2DBE">
            <w:pPr>
              <w:ind w:right="453"/>
              <w:jc w:val="center"/>
              <w:rPr>
                <w:color w:val="002060"/>
                <w:sz w:val="20"/>
              </w:rPr>
            </w:pPr>
          </w:p>
          <w:p w:rsidR="005D2DBE" w:rsidRPr="0071694E" w:rsidRDefault="005D2DBE" w:rsidP="005D2DBE">
            <w:pPr>
              <w:ind w:right="453"/>
              <w:rPr>
                <w:color w:val="002060"/>
                <w:sz w:val="20"/>
              </w:rPr>
            </w:pPr>
          </w:p>
          <w:p w:rsidR="005D2DBE" w:rsidRPr="0071694E" w:rsidRDefault="005D2DBE" w:rsidP="005D2DBE">
            <w:pPr>
              <w:ind w:right="453"/>
              <w:rPr>
                <w:color w:val="002060"/>
                <w:sz w:val="20"/>
              </w:rPr>
            </w:pPr>
            <w:r w:rsidRPr="0071694E">
              <w:rPr>
                <w:color w:val="002060"/>
                <w:sz w:val="20"/>
              </w:rPr>
              <w:t>In mancanza di indicazioni Bankitalia circa le variazioni quantitative eventualmente intervenute nel corso di dicembre 2013, dobbiamo ipotizzare che  le diminuzioni rispetto a novembre siano dovute all’andamento del prezzo dell’oro  e ai valori di  cambio  delle altre valute detenute a riserva.</w:t>
            </w:r>
          </w:p>
          <w:p w:rsidR="005D2DBE" w:rsidRPr="0071694E" w:rsidRDefault="005D2DBE" w:rsidP="005D2DBE">
            <w:pPr>
              <w:ind w:right="453"/>
              <w:rPr>
                <w:color w:val="002060"/>
                <w:sz w:val="20"/>
              </w:rPr>
            </w:pPr>
            <w:r w:rsidRPr="0071694E">
              <w:rPr>
                <w:color w:val="002060"/>
                <w:sz w:val="20"/>
              </w:rPr>
              <w:t xml:space="preserve">Sappiamo inoltre  che 60 tonnellate sono di pertinenza della BCE. </w:t>
            </w:r>
          </w:p>
          <w:p w:rsidR="005D2DBE" w:rsidRPr="0071694E" w:rsidRDefault="005D2DBE" w:rsidP="005D2DBE">
            <w:pPr>
              <w:ind w:right="453"/>
              <w:rPr>
                <w:color w:val="002060"/>
                <w:sz w:val="20"/>
              </w:rPr>
            </w:pPr>
          </w:p>
          <w:p w:rsidR="005D2DBE" w:rsidRPr="0071694E" w:rsidRDefault="005D2DBE" w:rsidP="005D2DBE">
            <w:pPr>
              <w:ind w:right="453"/>
              <w:rPr>
                <w:b/>
                <w:color w:val="002060"/>
                <w:sz w:val="20"/>
              </w:rPr>
            </w:pPr>
            <w:r w:rsidRPr="0071694E">
              <w:rPr>
                <w:b/>
                <w:color w:val="002060"/>
                <w:sz w:val="20"/>
              </w:rPr>
              <w:t>Il nuovo statuto della Banca d’Italia.</w:t>
            </w:r>
          </w:p>
          <w:p w:rsidR="005D2DBE" w:rsidRPr="0071694E" w:rsidRDefault="005D2DBE" w:rsidP="005D2DBE">
            <w:pPr>
              <w:spacing w:after="0"/>
              <w:ind w:right="453"/>
              <w:rPr>
                <w:color w:val="002060"/>
                <w:sz w:val="20"/>
              </w:rPr>
            </w:pPr>
            <w:r w:rsidRPr="0071694E">
              <w:rPr>
                <w:color w:val="002060"/>
                <w:sz w:val="20"/>
              </w:rPr>
              <w:t xml:space="preserve">La rivalutazione del capitale di Bankitalia darà luogo a nuovi assetti proprietari della nostra banca centrale completamente privati. (vai al </w:t>
            </w:r>
            <w:hyperlink r:id="rId16" w:history="1">
              <w:r w:rsidRPr="00D85197">
                <w:rPr>
                  <w:rStyle w:val="Collegamentoipertestuale"/>
                  <w:b/>
                  <w:color w:val="C00000"/>
                  <w:sz w:val="20"/>
                </w:rPr>
                <w:t>nuovo Statuto di Bankitalia</w:t>
              </w:r>
              <w:r w:rsidRPr="0071694E">
                <w:rPr>
                  <w:rStyle w:val="Collegamentoipertestuale"/>
                  <w:b/>
                  <w:color w:val="002060"/>
                  <w:sz w:val="20"/>
                </w:rPr>
                <w:t>)</w:t>
              </w:r>
            </w:hyperlink>
            <w:r w:rsidRPr="0071694E">
              <w:rPr>
                <w:color w:val="002060"/>
                <w:sz w:val="20"/>
              </w:rPr>
              <w:t xml:space="preserve">. </w:t>
            </w:r>
          </w:p>
          <w:p w:rsidR="005D2DBE" w:rsidRPr="0071694E" w:rsidRDefault="005D2DBE" w:rsidP="005D2DBE">
            <w:pPr>
              <w:spacing w:after="0"/>
              <w:ind w:right="453"/>
              <w:rPr>
                <w:color w:val="002060"/>
                <w:sz w:val="20"/>
              </w:rPr>
            </w:pPr>
            <w:r w:rsidRPr="0071694E">
              <w:rPr>
                <w:color w:val="002060"/>
                <w:sz w:val="20"/>
              </w:rPr>
              <w:t xml:space="preserve">A commento del nuovo statuto, sul sito </w:t>
            </w:r>
            <w:hyperlink r:id="rId17" w:history="1">
              <w:r w:rsidRPr="0071694E">
                <w:rPr>
                  <w:rStyle w:val="Collegamentoipertestuale"/>
                  <w:color w:val="002060"/>
                  <w:sz w:val="20"/>
                </w:rPr>
                <w:t>bancaditalia.it</w:t>
              </w:r>
            </w:hyperlink>
            <w:r w:rsidRPr="0071694E">
              <w:rPr>
                <w:color w:val="002060"/>
                <w:sz w:val="20"/>
              </w:rPr>
              <w:t xml:space="preserve">, si legge: </w:t>
            </w:r>
          </w:p>
          <w:p w:rsidR="005D2DBE" w:rsidRPr="0071694E" w:rsidRDefault="005D2DBE" w:rsidP="005D2DBE">
            <w:pPr>
              <w:spacing w:after="0"/>
              <w:ind w:right="453"/>
              <w:rPr>
                <w:color w:val="002060"/>
                <w:sz w:val="20"/>
              </w:rPr>
            </w:pPr>
          </w:p>
          <w:p w:rsidR="005D2DBE" w:rsidRPr="0071694E" w:rsidRDefault="005D2DBE" w:rsidP="005D2DBE">
            <w:pPr>
              <w:spacing w:after="0"/>
              <w:ind w:left="567" w:right="453"/>
              <w:rPr>
                <w:i/>
                <w:color w:val="002060"/>
                <w:sz w:val="20"/>
              </w:rPr>
            </w:pPr>
            <w:r w:rsidRPr="0071694E">
              <w:rPr>
                <w:i/>
                <w:color w:val="002060"/>
                <w:sz w:val="20"/>
              </w:rPr>
              <w:t>Con l’emanazione del decreto del Presidente della Repubblica del 27 dicembre 2013 si è concluso l’iter di approvazione delle modifiche allo Statuto della Banca d’Italia, indotte dal decreto legge 133/2013.</w:t>
            </w:r>
          </w:p>
          <w:p w:rsidR="005D2DBE" w:rsidRPr="0071694E" w:rsidRDefault="005D2DBE" w:rsidP="005D2DBE">
            <w:pPr>
              <w:spacing w:after="0"/>
              <w:ind w:left="567" w:right="453"/>
              <w:rPr>
                <w:i/>
                <w:color w:val="002060"/>
                <w:sz w:val="20"/>
              </w:rPr>
            </w:pPr>
          </w:p>
          <w:p w:rsidR="005D2DBE" w:rsidRPr="0071694E" w:rsidRDefault="005D2DBE" w:rsidP="005D2DBE">
            <w:pPr>
              <w:spacing w:after="0"/>
              <w:ind w:left="567" w:right="453"/>
              <w:rPr>
                <w:i/>
                <w:color w:val="002060"/>
                <w:sz w:val="20"/>
              </w:rPr>
            </w:pPr>
            <w:r w:rsidRPr="0071694E">
              <w:rPr>
                <w:i/>
                <w:color w:val="002060"/>
                <w:sz w:val="20"/>
              </w:rPr>
              <w:t>Lo Statuto contiene le norme relative alla struttura, all’organizzazione e all’amministrazione de</w:t>
            </w:r>
            <w:r w:rsidRPr="0071694E">
              <w:rPr>
                <w:i/>
                <w:color w:val="002060"/>
                <w:sz w:val="20"/>
              </w:rPr>
              <w:t>l</w:t>
            </w:r>
            <w:r w:rsidRPr="0071694E">
              <w:rPr>
                <w:i/>
                <w:color w:val="002060"/>
                <w:sz w:val="20"/>
              </w:rPr>
              <w:t>la Banca d’Italia; ne indica la natura giuridica di “istituto di diritto pubblico”; richiama il cont</w:t>
            </w:r>
            <w:r w:rsidRPr="0071694E">
              <w:rPr>
                <w:i/>
                <w:color w:val="002060"/>
                <w:sz w:val="20"/>
              </w:rPr>
              <w:t>e</w:t>
            </w:r>
            <w:r w:rsidRPr="0071694E">
              <w:rPr>
                <w:i/>
                <w:color w:val="002060"/>
                <w:sz w:val="20"/>
              </w:rPr>
              <w:t>sto istituzionale europeo nel quale la Banca è inserita; analogamente a quanto previsto per la Banca centrale europea, esplicita il principio dell’indipendenza della Banca d’Italia nell’esercizio delle proprie funzioni e nella gestione delle proprie finanze. Lo Statuto, inoltre, i</w:t>
            </w:r>
            <w:r w:rsidRPr="0071694E">
              <w:rPr>
                <w:i/>
                <w:color w:val="002060"/>
                <w:sz w:val="20"/>
              </w:rPr>
              <w:t>n</w:t>
            </w:r>
            <w:r w:rsidRPr="0071694E">
              <w:rPr>
                <w:i/>
                <w:color w:val="002060"/>
                <w:sz w:val="20"/>
              </w:rPr>
              <w:t>troduce un espresso richiamo ai principi di funzionalità e di efficienza, cui deve ispirarsi la stru</w:t>
            </w:r>
            <w:r w:rsidRPr="0071694E">
              <w:rPr>
                <w:i/>
                <w:color w:val="002060"/>
                <w:sz w:val="20"/>
              </w:rPr>
              <w:t>t</w:t>
            </w:r>
            <w:r w:rsidRPr="0071694E">
              <w:rPr>
                <w:i/>
                <w:color w:val="002060"/>
                <w:sz w:val="20"/>
              </w:rPr>
              <w:t>tura organizzativa centrale e periferica.</w:t>
            </w:r>
          </w:p>
          <w:p w:rsidR="005D2DBE" w:rsidRPr="0071694E" w:rsidRDefault="005D2DBE" w:rsidP="005D2DBE">
            <w:pPr>
              <w:spacing w:after="0"/>
              <w:ind w:left="567" w:right="453"/>
              <w:rPr>
                <w:i/>
                <w:color w:val="002060"/>
                <w:sz w:val="20"/>
              </w:rPr>
            </w:pPr>
            <w:r w:rsidRPr="0071694E">
              <w:rPr>
                <w:i/>
                <w:color w:val="002060"/>
                <w:sz w:val="20"/>
              </w:rPr>
              <w:t>Le principali innovazioni riguardano: l’aumento di capitale a 7,5 miliardi di euro mediante utili</w:t>
            </w:r>
            <w:r w:rsidRPr="0071694E">
              <w:rPr>
                <w:i/>
                <w:color w:val="002060"/>
                <w:sz w:val="20"/>
              </w:rPr>
              <w:t>z</w:t>
            </w:r>
            <w:r w:rsidRPr="0071694E">
              <w:rPr>
                <w:i/>
                <w:color w:val="002060"/>
                <w:sz w:val="20"/>
              </w:rPr>
              <w:t>zo delle riserve statutarie; la limitazione dei diritti economici dei partecipanti alla distribuzione di dividendi annuali, a valere sugli utili netti, per un importo non superiore al 6% del capitale; i soggetti legittimati a detenere quote del capitale della Banca; l’introduzione di un limite ind</w:t>
            </w:r>
            <w:r w:rsidRPr="0071694E">
              <w:rPr>
                <w:i/>
                <w:color w:val="002060"/>
                <w:sz w:val="20"/>
              </w:rPr>
              <w:t>i</w:t>
            </w:r>
            <w:r w:rsidRPr="0071694E">
              <w:rPr>
                <w:i/>
                <w:color w:val="002060"/>
                <w:sz w:val="20"/>
              </w:rPr>
              <w:t>viduale al possesso di quote del capitale e la sterilizzazione dei diritti di governance ed ec</w:t>
            </w:r>
            <w:r w:rsidRPr="0071694E">
              <w:rPr>
                <w:i/>
                <w:color w:val="002060"/>
                <w:sz w:val="20"/>
              </w:rPr>
              <w:t>o</w:t>
            </w:r>
            <w:r w:rsidRPr="0071694E">
              <w:rPr>
                <w:i/>
                <w:color w:val="002060"/>
                <w:sz w:val="20"/>
              </w:rPr>
              <w:t>nomici per la parte detenuta in eccesso rispetto a tale limite; la facoltà per la Banca d'Italia di acquistare quote in via temporanea, al fine di favorire il rispetto del limite partecipativo.</w:t>
            </w:r>
          </w:p>
          <w:p w:rsidR="005D2DBE" w:rsidRPr="0071694E" w:rsidRDefault="005D2DBE" w:rsidP="005D2DBE">
            <w:pPr>
              <w:spacing w:after="0"/>
              <w:ind w:left="567" w:right="453"/>
              <w:rPr>
                <w:i/>
                <w:color w:val="002060"/>
                <w:sz w:val="20"/>
              </w:rPr>
            </w:pPr>
            <w:r w:rsidRPr="0071694E">
              <w:rPr>
                <w:i/>
                <w:color w:val="002060"/>
                <w:sz w:val="20"/>
              </w:rPr>
              <w:t>Lo Statuto ribadisce il principio, costantemente seguito nella prassi, che l’Assemblea dei pa</w:t>
            </w:r>
            <w:r w:rsidRPr="0071694E">
              <w:rPr>
                <w:i/>
                <w:color w:val="002060"/>
                <w:sz w:val="20"/>
              </w:rPr>
              <w:t>r</w:t>
            </w:r>
            <w:r w:rsidRPr="0071694E">
              <w:rPr>
                <w:i/>
                <w:color w:val="002060"/>
                <w:sz w:val="20"/>
              </w:rPr>
              <w:t>tecipanti e il Consiglio superiore non hanno alcun potere di intervento sull’esercizio delle fu</w:t>
            </w:r>
            <w:r w:rsidRPr="0071694E">
              <w:rPr>
                <w:i/>
                <w:color w:val="002060"/>
                <w:sz w:val="20"/>
              </w:rPr>
              <w:t>n</w:t>
            </w:r>
            <w:r w:rsidRPr="0071694E">
              <w:rPr>
                <w:i/>
                <w:color w:val="002060"/>
                <w:sz w:val="20"/>
              </w:rPr>
              <w:t>zioni istituzionali della Banca, confermando la validità del sistema di governo dell’Istituto, che ne ha assicurato nel corso degli anni l’autonomia e l’indipendenza.</w:t>
            </w:r>
          </w:p>
          <w:p w:rsidR="005D2DBE" w:rsidRPr="0071694E" w:rsidRDefault="005D2DBE" w:rsidP="005D2DBE">
            <w:pPr>
              <w:spacing w:after="0"/>
              <w:ind w:left="567" w:right="453"/>
              <w:rPr>
                <w:i/>
                <w:color w:val="002060"/>
                <w:sz w:val="20"/>
              </w:rPr>
            </w:pPr>
            <w:r w:rsidRPr="0071694E">
              <w:rPr>
                <w:i/>
                <w:color w:val="002060"/>
                <w:sz w:val="20"/>
              </w:rPr>
              <w:t>Per quanto riguarda il Consiglio superiore, viene recepita l’indicazione legislativa di istituire al suo interno un Comitato nomine, con il compito di vagliare il possesso, da parte dei candidati alla nomina o alla rielezione, di specifici requisiti di professionalità, onorabilità e indipendenza. I requisiti, espressamente enunciati nello Statuto, recepiscono le prassi rigorose e altamente s</w:t>
            </w:r>
            <w:r w:rsidRPr="0071694E">
              <w:rPr>
                <w:i/>
                <w:color w:val="002060"/>
                <w:sz w:val="20"/>
              </w:rPr>
              <w:t>e</w:t>
            </w:r>
            <w:r w:rsidRPr="0071694E">
              <w:rPr>
                <w:i/>
                <w:color w:val="002060"/>
                <w:sz w:val="20"/>
              </w:rPr>
              <w:t>lettive fin qui seguite dalla Banca. Particolarmente analitica è la disciplina dell’indipendenza, che definisce una casistica articolata con riferimento al potere politico, agli organi di governo centrale e locale e ai soggetti vigilati, escludendo ogni forma di conflitto di interessi con la Banca.</w:t>
            </w:r>
          </w:p>
          <w:p w:rsidR="005D2DBE" w:rsidRPr="0071694E" w:rsidRDefault="005D2DBE" w:rsidP="005D2DBE">
            <w:pPr>
              <w:spacing w:after="0"/>
              <w:ind w:right="453"/>
              <w:rPr>
                <w:color w:val="002060"/>
                <w:sz w:val="20"/>
              </w:rPr>
            </w:pPr>
          </w:p>
          <w:p w:rsidR="005D2DBE" w:rsidRPr="0071694E" w:rsidRDefault="005D2DBE" w:rsidP="005D2DBE">
            <w:pPr>
              <w:spacing w:after="0"/>
              <w:ind w:right="453"/>
              <w:rPr>
                <w:color w:val="002060"/>
                <w:sz w:val="20"/>
              </w:rPr>
            </w:pPr>
            <w:r w:rsidRPr="0071694E">
              <w:rPr>
                <w:color w:val="002060"/>
                <w:sz w:val="20"/>
              </w:rPr>
              <w:t>Le riserve valutarie ed auree nazionali, sono detenute e gestite da Bankitalia. Si legge sempre sul sito</w:t>
            </w:r>
            <w:r w:rsidR="00875855">
              <w:rPr>
                <w:color w:val="002060"/>
                <w:sz w:val="20"/>
              </w:rPr>
              <w:t xml:space="preserve"> di Via Nazionale</w:t>
            </w:r>
            <w:r w:rsidRPr="0071694E">
              <w:rPr>
                <w:color w:val="002060"/>
                <w:sz w:val="20"/>
              </w:rPr>
              <w:t>:</w:t>
            </w:r>
          </w:p>
          <w:p w:rsidR="005D2DBE" w:rsidRPr="0071694E" w:rsidRDefault="005D2DBE" w:rsidP="005D2DBE">
            <w:pPr>
              <w:spacing w:after="0"/>
              <w:ind w:right="453"/>
              <w:rPr>
                <w:color w:val="002060"/>
                <w:sz w:val="20"/>
              </w:rPr>
            </w:pPr>
            <w:r w:rsidRPr="0071694E">
              <w:rPr>
                <w:color w:val="002060"/>
                <w:sz w:val="20"/>
              </w:rPr>
              <w:t xml:space="preserve"> </w:t>
            </w:r>
          </w:p>
          <w:p w:rsidR="005D2DBE" w:rsidRPr="0071694E" w:rsidRDefault="005D2DBE" w:rsidP="005D2DBE">
            <w:pPr>
              <w:spacing w:after="0"/>
              <w:ind w:left="567" w:right="453"/>
              <w:rPr>
                <w:i/>
                <w:color w:val="002060"/>
                <w:sz w:val="20"/>
              </w:rPr>
            </w:pPr>
            <w:r w:rsidRPr="0071694E">
              <w:rPr>
                <w:i/>
                <w:color w:val="002060"/>
                <w:sz w:val="20"/>
              </w:rPr>
              <w:t>[…]</w:t>
            </w:r>
          </w:p>
          <w:p w:rsidR="005D2DBE" w:rsidRPr="0071694E" w:rsidRDefault="005D2DBE" w:rsidP="005D2DBE">
            <w:pPr>
              <w:spacing w:after="0"/>
              <w:ind w:left="567" w:right="453"/>
              <w:rPr>
                <w:i/>
                <w:color w:val="002060"/>
                <w:sz w:val="20"/>
              </w:rPr>
            </w:pPr>
            <w:r w:rsidRPr="0071694E">
              <w:rPr>
                <w:i/>
                <w:color w:val="002060"/>
                <w:sz w:val="20"/>
              </w:rPr>
              <w:t>Il risultato della gestione delle riserve nazionali contribuisce alla formazione del bilancio ed alla preservazione della solidità patrimoniale dell'Istituto a fronte dei rischi cui questo è esposto ne</w:t>
            </w:r>
            <w:r w:rsidRPr="0071694E">
              <w:rPr>
                <w:i/>
                <w:color w:val="002060"/>
                <w:sz w:val="20"/>
              </w:rPr>
              <w:t>l</w:t>
            </w:r>
            <w:r w:rsidRPr="0071694E">
              <w:rPr>
                <w:i/>
                <w:color w:val="002060"/>
                <w:sz w:val="20"/>
              </w:rPr>
              <w:t>lo svolgimento delle sue attività istituzionali.</w:t>
            </w:r>
          </w:p>
          <w:p w:rsidR="005D2DBE" w:rsidRPr="0071694E" w:rsidRDefault="005D2DBE" w:rsidP="005D2DBE">
            <w:pPr>
              <w:spacing w:after="0"/>
              <w:ind w:left="567" w:right="453"/>
              <w:rPr>
                <w:i/>
                <w:color w:val="002060"/>
                <w:sz w:val="20"/>
              </w:rPr>
            </w:pPr>
            <w:r w:rsidRPr="0071694E">
              <w:rPr>
                <w:i/>
                <w:color w:val="002060"/>
                <w:sz w:val="20"/>
              </w:rPr>
              <w:t>Pertanto, la gestione si pone come obiettivi principali il mantenimento del valore e la liquidità delle riserve stesse. Inoltre, in virtù della crescente importanza delle riserve valutarie come pa</w:t>
            </w:r>
            <w:r w:rsidRPr="0071694E">
              <w:rPr>
                <w:i/>
                <w:color w:val="002060"/>
                <w:sz w:val="20"/>
              </w:rPr>
              <w:t>r</w:t>
            </w:r>
            <w:r w:rsidRPr="0071694E">
              <w:rPr>
                <w:i/>
                <w:color w:val="002060"/>
                <w:sz w:val="20"/>
              </w:rPr>
              <w:t>te integrante del patrimonio, la gestione persegue la massimizzazione del rendimento nel r</w:t>
            </w:r>
            <w:r w:rsidRPr="0071694E">
              <w:rPr>
                <w:i/>
                <w:color w:val="002060"/>
                <w:sz w:val="20"/>
              </w:rPr>
              <w:t>i</w:t>
            </w:r>
            <w:r w:rsidRPr="0071694E">
              <w:rPr>
                <w:i/>
                <w:color w:val="002060"/>
                <w:sz w:val="20"/>
              </w:rPr>
              <w:t>spetto di limiti di rischio ritenuti accettabili.</w:t>
            </w:r>
          </w:p>
          <w:p w:rsidR="005D2DBE" w:rsidRPr="0071694E" w:rsidRDefault="005D2DBE" w:rsidP="005D2DBE">
            <w:pPr>
              <w:spacing w:after="0"/>
              <w:ind w:right="453"/>
              <w:rPr>
                <w:color w:val="002060"/>
                <w:sz w:val="20"/>
              </w:rPr>
            </w:pPr>
          </w:p>
          <w:p w:rsidR="005D2DBE" w:rsidRPr="0071694E" w:rsidRDefault="005D2DBE" w:rsidP="005D2DBE">
            <w:pPr>
              <w:spacing w:after="0"/>
              <w:ind w:right="453"/>
              <w:rPr>
                <w:color w:val="002060"/>
                <w:sz w:val="20"/>
              </w:rPr>
            </w:pPr>
            <w:r w:rsidRPr="0071694E">
              <w:rPr>
                <w:color w:val="002060"/>
                <w:sz w:val="20"/>
              </w:rPr>
              <w:t>Quindi la gestione delle riserve nazionali contribuisce alla formazione del bilancio della Banca d’Italia e il Consiglio Superiore (13 membri nominati dai proprietari e presieduto dal Governatore), secondo l’Art. 40 del nuovo statuto, ne ripartisce l’utile netto:</w:t>
            </w:r>
          </w:p>
          <w:p w:rsidR="005D2DBE" w:rsidRPr="0071694E" w:rsidRDefault="005D2DBE" w:rsidP="005D2DBE">
            <w:pPr>
              <w:spacing w:after="0"/>
              <w:ind w:left="567" w:right="453"/>
              <w:rPr>
                <w:i/>
                <w:color w:val="002060"/>
                <w:sz w:val="20"/>
              </w:rPr>
            </w:pPr>
          </w:p>
          <w:p w:rsidR="005D2DBE" w:rsidRPr="0071694E" w:rsidRDefault="005D2DBE" w:rsidP="005D2DBE">
            <w:pPr>
              <w:spacing w:after="0"/>
              <w:ind w:left="567" w:right="453"/>
              <w:rPr>
                <w:i/>
                <w:color w:val="002060"/>
                <w:sz w:val="20"/>
              </w:rPr>
            </w:pPr>
          </w:p>
          <w:p w:rsidR="005D2DBE" w:rsidRPr="0071694E" w:rsidRDefault="005D2DBE" w:rsidP="005D2DBE">
            <w:pPr>
              <w:spacing w:after="0"/>
              <w:ind w:left="567" w:right="453"/>
              <w:rPr>
                <w:i/>
                <w:color w:val="002060"/>
                <w:sz w:val="20"/>
              </w:rPr>
            </w:pPr>
            <w:r w:rsidRPr="0071694E">
              <w:rPr>
                <w:i/>
                <w:color w:val="002060"/>
                <w:sz w:val="20"/>
              </w:rPr>
              <w:t xml:space="preserve">Statuto della Banca d’Italia. Art. 40- </w:t>
            </w:r>
          </w:p>
          <w:p w:rsidR="005D2DBE" w:rsidRPr="0071694E" w:rsidRDefault="005D2DBE" w:rsidP="005D2DBE">
            <w:pPr>
              <w:spacing w:after="0"/>
              <w:ind w:left="567" w:right="453"/>
              <w:rPr>
                <w:i/>
                <w:color w:val="002060"/>
                <w:sz w:val="20"/>
              </w:rPr>
            </w:pPr>
            <w:r w:rsidRPr="0071694E">
              <w:rPr>
                <w:i/>
                <w:color w:val="002060"/>
                <w:sz w:val="20"/>
              </w:rPr>
              <w:t>1. Il Consiglio superiore, su proposta del Direttorio e sentito il Collegio sindacale, delibera il pi</w:t>
            </w:r>
            <w:r w:rsidRPr="0071694E">
              <w:rPr>
                <w:i/>
                <w:color w:val="002060"/>
                <w:sz w:val="20"/>
              </w:rPr>
              <w:t>a</w:t>
            </w:r>
            <w:r w:rsidRPr="0071694E">
              <w:rPr>
                <w:i/>
                <w:color w:val="002060"/>
                <w:sz w:val="20"/>
              </w:rPr>
              <w:t>no di ripartizione dell’utile netto e la presentazione della proposta di destinazione dell’utile ne</w:t>
            </w:r>
            <w:r w:rsidRPr="0071694E">
              <w:rPr>
                <w:i/>
                <w:color w:val="002060"/>
                <w:sz w:val="20"/>
              </w:rPr>
              <w:t>t</w:t>
            </w:r>
            <w:r w:rsidRPr="0071694E">
              <w:rPr>
                <w:i/>
                <w:color w:val="002060"/>
                <w:sz w:val="20"/>
              </w:rPr>
              <w:t xml:space="preserve">to all’assemblea per l’approvazione.  </w:t>
            </w:r>
          </w:p>
          <w:p w:rsidR="005D2DBE" w:rsidRPr="0071694E" w:rsidRDefault="005D2DBE" w:rsidP="005D2DBE">
            <w:pPr>
              <w:spacing w:after="0"/>
              <w:ind w:left="567" w:right="453"/>
              <w:rPr>
                <w:i/>
                <w:color w:val="002060"/>
                <w:sz w:val="20"/>
              </w:rPr>
            </w:pPr>
            <w:r w:rsidRPr="0071694E">
              <w:rPr>
                <w:i/>
                <w:color w:val="002060"/>
                <w:sz w:val="20"/>
              </w:rPr>
              <w:t xml:space="preserve">2. L’utile netto è così destinato: </w:t>
            </w:r>
          </w:p>
          <w:p w:rsidR="005D2DBE" w:rsidRPr="0071694E" w:rsidRDefault="005D2DBE" w:rsidP="005D2DBE">
            <w:pPr>
              <w:spacing w:after="0"/>
              <w:ind w:left="567" w:right="453"/>
              <w:rPr>
                <w:i/>
                <w:color w:val="002060"/>
                <w:sz w:val="20"/>
              </w:rPr>
            </w:pPr>
            <w:r w:rsidRPr="0071694E">
              <w:rPr>
                <w:i/>
                <w:color w:val="002060"/>
                <w:sz w:val="20"/>
              </w:rPr>
              <w:t xml:space="preserve">a) alla riserva ordinaria, fino alla misura massima del 20 per cento; </w:t>
            </w:r>
          </w:p>
          <w:p w:rsidR="005D2DBE" w:rsidRPr="0071694E" w:rsidRDefault="005D2DBE" w:rsidP="005D2DBE">
            <w:pPr>
              <w:spacing w:after="0"/>
              <w:ind w:left="567" w:right="453"/>
              <w:rPr>
                <w:i/>
                <w:color w:val="002060"/>
                <w:sz w:val="20"/>
              </w:rPr>
            </w:pPr>
            <w:r w:rsidRPr="0071694E">
              <w:rPr>
                <w:i/>
                <w:color w:val="002060"/>
                <w:sz w:val="20"/>
              </w:rPr>
              <w:t xml:space="preserve">b) ai partecipanti, fino alla misura massima del 6 per cento del capitale; </w:t>
            </w:r>
          </w:p>
          <w:p w:rsidR="005D2DBE" w:rsidRPr="0071694E" w:rsidRDefault="005D2DBE" w:rsidP="005D2DBE">
            <w:pPr>
              <w:spacing w:after="0"/>
              <w:ind w:left="567" w:right="453"/>
              <w:rPr>
                <w:i/>
                <w:color w:val="002060"/>
                <w:sz w:val="20"/>
              </w:rPr>
            </w:pPr>
            <w:r w:rsidRPr="0071694E">
              <w:rPr>
                <w:i/>
                <w:color w:val="002060"/>
                <w:sz w:val="20"/>
              </w:rPr>
              <w:t xml:space="preserve">c)  alla riserva straordinaria e ad eventuali fondi speciali fino alla misura massima del 20 per cento; </w:t>
            </w:r>
          </w:p>
          <w:p w:rsidR="005D2DBE" w:rsidRPr="0071694E" w:rsidRDefault="005D2DBE" w:rsidP="005D2DBE">
            <w:pPr>
              <w:spacing w:after="0"/>
              <w:ind w:left="567" w:right="453"/>
              <w:rPr>
                <w:i/>
                <w:color w:val="002060"/>
                <w:sz w:val="20"/>
              </w:rPr>
            </w:pPr>
            <w:r w:rsidRPr="0071694E">
              <w:rPr>
                <w:i/>
                <w:color w:val="002060"/>
                <w:sz w:val="20"/>
              </w:rPr>
              <w:t xml:space="preserve">d) allo Stato, per l’ammontare residuo. </w:t>
            </w:r>
          </w:p>
          <w:p w:rsidR="005D2DBE" w:rsidRPr="0071694E" w:rsidRDefault="005D2DBE" w:rsidP="005D2DBE">
            <w:pPr>
              <w:spacing w:after="0"/>
              <w:ind w:left="567" w:right="453"/>
              <w:rPr>
                <w:i/>
                <w:color w:val="002060"/>
                <w:sz w:val="20"/>
              </w:rPr>
            </w:pPr>
            <w:r w:rsidRPr="0071694E">
              <w:rPr>
                <w:i/>
                <w:color w:val="002060"/>
                <w:sz w:val="20"/>
              </w:rPr>
              <w:t>3.  La  riserva  ordinaria,  se  diminuita  per  perdite,  deve  essere  reintegrata  in  misura corr</w:t>
            </w:r>
            <w:r w:rsidRPr="0071694E">
              <w:rPr>
                <w:i/>
                <w:color w:val="002060"/>
                <w:sz w:val="20"/>
              </w:rPr>
              <w:t>i</w:t>
            </w:r>
            <w:r w:rsidRPr="0071694E">
              <w:rPr>
                <w:i/>
                <w:color w:val="002060"/>
                <w:sz w:val="20"/>
              </w:rPr>
              <w:t>spondente  al  suo  precedente  ammontare  prima  di  dar  luogo  alle  altre destinazioni pr</w:t>
            </w:r>
            <w:r w:rsidRPr="0071694E">
              <w:rPr>
                <w:i/>
                <w:color w:val="002060"/>
                <w:sz w:val="20"/>
              </w:rPr>
              <w:t>e</w:t>
            </w:r>
            <w:r w:rsidRPr="0071694E">
              <w:rPr>
                <w:i/>
                <w:color w:val="002060"/>
                <w:sz w:val="20"/>
              </w:rPr>
              <w:t>viste dal secondo comma.</w:t>
            </w:r>
          </w:p>
          <w:p w:rsidR="005D2DBE" w:rsidRDefault="005D2DBE" w:rsidP="005D2DBE">
            <w:pPr>
              <w:ind w:right="453"/>
              <w:rPr>
                <w:color w:val="002060"/>
                <w:sz w:val="20"/>
              </w:rPr>
            </w:pPr>
          </w:p>
          <w:p w:rsidR="00875855" w:rsidRPr="0071694E" w:rsidRDefault="00875855" w:rsidP="005D2DBE">
            <w:pPr>
              <w:ind w:right="453"/>
              <w:rPr>
                <w:color w:val="002060"/>
                <w:sz w:val="20"/>
              </w:rPr>
            </w:pPr>
          </w:p>
          <w:p w:rsidR="005D2DBE" w:rsidRPr="0071694E" w:rsidRDefault="005D2DBE" w:rsidP="005D2DBE">
            <w:pPr>
              <w:pStyle w:val="Titolo4"/>
              <w:spacing w:after="0"/>
              <w:ind w:right="453"/>
              <w:rPr>
                <w:color w:val="002060"/>
                <w:sz w:val="20"/>
                <w:lang w:eastAsia="en-US"/>
              </w:rPr>
            </w:pPr>
            <w:r w:rsidRPr="0071694E">
              <w:rPr>
                <w:color w:val="002060"/>
                <w:sz w:val="20"/>
                <w:lang w:eastAsia="en-US"/>
              </w:rPr>
              <w:t>Primo quesito</w:t>
            </w:r>
          </w:p>
          <w:p w:rsidR="005D2DBE" w:rsidRPr="0071694E" w:rsidRDefault="005D2DBE" w:rsidP="005D2DBE">
            <w:pPr>
              <w:pStyle w:val="Titolo4"/>
              <w:spacing w:after="0"/>
              <w:ind w:right="453"/>
              <w:rPr>
                <w:color w:val="002060"/>
                <w:sz w:val="20"/>
                <w:lang w:eastAsia="en-US"/>
              </w:rPr>
            </w:pPr>
          </w:p>
          <w:p w:rsidR="005D2DBE" w:rsidRPr="0071694E" w:rsidRDefault="005D2DBE" w:rsidP="005D2DBE">
            <w:pPr>
              <w:ind w:right="453"/>
              <w:rPr>
                <w:color w:val="002060"/>
                <w:sz w:val="20"/>
                <w:lang w:eastAsia="en-US"/>
              </w:rPr>
            </w:pPr>
            <w:r w:rsidRPr="0071694E">
              <w:rPr>
                <w:color w:val="002060"/>
                <w:sz w:val="20"/>
              </w:rPr>
              <w:t>La tabella che segue riporta il totale annuo delle ns. riserve ufficiali e la disaggregazione per str</w:t>
            </w:r>
            <w:r w:rsidRPr="0071694E">
              <w:rPr>
                <w:color w:val="002060"/>
                <w:sz w:val="20"/>
              </w:rPr>
              <w:t>u</w:t>
            </w:r>
            <w:r w:rsidRPr="0071694E">
              <w:rPr>
                <w:color w:val="002060"/>
                <w:sz w:val="20"/>
              </w:rPr>
              <w:t>mento</w:t>
            </w:r>
            <w:r w:rsidR="0098165C">
              <w:rPr>
                <w:color w:val="002060"/>
                <w:sz w:val="20"/>
              </w:rPr>
              <w:t>:</w:t>
            </w:r>
          </w:p>
          <w:p w:rsidR="005D2DBE" w:rsidRPr="0071694E" w:rsidRDefault="005D2DBE" w:rsidP="005D2DBE">
            <w:pPr>
              <w:spacing w:after="0"/>
              <w:ind w:right="453"/>
              <w:rPr>
                <w:color w:val="002060"/>
                <w:sz w:val="20"/>
              </w:rPr>
            </w:pPr>
          </w:p>
          <w:p w:rsidR="005D2DBE" w:rsidRPr="0071694E" w:rsidRDefault="005D2DBE" w:rsidP="005D2DBE">
            <w:pPr>
              <w:spacing w:after="0"/>
              <w:ind w:right="453"/>
              <w:jc w:val="center"/>
              <w:rPr>
                <w:rFonts w:ascii="Verdana" w:eastAsia="Times New Roman" w:hAnsi="Verdana" w:cs="Arial"/>
                <w:b/>
                <w:color w:val="002060"/>
                <w:sz w:val="20"/>
                <w:szCs w:val="20"/>
              </w:rPr>
            </w:pPr>
            <w:r w:rsidRPr="0071694E">
              <w:rPr>
                <w:rFonts w:ascii="Verdana" w:eastAsia="Times New Roman" w:hAnsi="Verdana" w:cs="Arial"/>
                <w:b/>
                <w:color w:val="002060"/>
                <w:sz w:val="20"/>
                <w:szCs w:val="20"/>
              </w:rPr>
              <w:t xml:space="preserve">TAB. 3- RISERVE UFFICIALI E ALTRE ATTIVITA' IN VALUTA ESTERA </w:t>
            </w:r>
          </w:p>
          <w:p w:rsidR="005D2DBE" w:rsidRPr="0071694E" w:rsidRDefault="005D2DBE" w:rsidP="005D2DBE">
            <w:pPr>
              <w:spacing w:after="0"/>
              <w:ind w:right="453"/>
              <w:jc w:val="center"/>
              <w:rPr>
                <w:rFonts w:ascii="Verdana" w:hAnsi="Verdana" w:cstheme="minorBidi"/>
                <w:color w:val="002060"/>
                <w:sz w:val="20"/>
                <w:szCs w:val="22"/>
              </w:rPr>
            </w:pPr>
            <w:r w:rsidRPr="0071694E">
              <w:rPr>
                <w:rFonts w:ascii="Verdana" w:eastAsia="Times New Roman" w:hAnsi="Verdana" w:cs="Arial"/>
                <w:color w:val="002060"/>
                <w:sz w:val="20"/>
                <w:szCs w:val="20"/>
              </w:rPr>
              <w:t>(approssimate al valore di mercato) Fonte Bankitalia (milioni di euro)</w:t>
            </w:r>
          </w:p>
          <w:tbl>
            <w:tblPr>
              <w:tblW w:w="10196" w:type="dxa"/>
              <w:jc w:val="center"/>
              <w:tblCellMar>
                <w:left w:w="10" w:type="dxa"/>
                <w:right w:w="10" w:type="dxa"/>
              </w:tblCellMar>
              <w:tblLook w:val="04A0" w:firstRow="1" w:lastRow="0" w:firstColumn="1" w:lastColumn="0" w:noHBand="0" w:noVBand="1"/>
            </w:tblPr>
            <w:tblGrid>
              <w:gridCol w:w="1523"/>
              <w:gridCol w:w="977"/>
              <w:gridCol w:w="1048"/>
              <w:gridCol w:w="21"/>
              <w:gridCol w:w="904"/>
              <w:gridCol w:w="1168"/>
              <w:gridCol w:w="912"/>
              <w:gridCol w:w="1407"/>
              <w:gridCol w:w="1168"/>
              <w:gridCol w:w="1068"/>
            </w:tblGrid>
            <w:tr w:rsidR="005D2DBE" w:rsidRPr="0098165C" w:rsidTr="0098165C">
              <w:trPr>
                <w:trHeight w:val="522"/>
                <w:jc w:val="center"/>
              </w:trPr>
              <w:tc>
                <w:tcPr>
                  <w:tcW w:w="1523" w:type="dxa"/>
                  <w:vMerge w:val="restart"/>
                  <w:tcBorders>
                    <w:top w:val="single" w:sz="4" w:space="0" w:color="000000"/>
                    <w:left w:val="single" w:sz="4" w:space="0" w:color="000000"/>
                    <w:bottom w:val="single" w:sz="4" w:space="0" w:color="000000"/>
                    <w:right w:val="single" w:sz="4" w:space="0" w:color="000000"/>
                  </w:tcBorders>
                  <w:shd w:val="clear" w:color="auto" w:fill="C2D69B"/>
                  <w:tcMar>
                    <w:top w:w="0" w:type="dxa"/>
                    <w:left w:w="70" w:type="dxa"/>
                    <w:bottom w:w="0" w:type="dxa"/>
                    <w:right w:w="70" w:type="dxa"/>
                  </w:tcMar>
                  <w:vAlign w:val="center"/>
                </w:tcPr>
                <w:p w:rsidR="005D2DBE" w:rsidRPr="0098165C" w:rsidRDefault="005D2DBE" w:rsidP="0098165C">
                  <w:pPr>
                    <w:suppressAutoHyphens/>
                    <w:spacing w:before="0" w:after="0"/>
                    <w:jc w:val="center"/>
                    <w:rPr>
                      <w:rFonts w:ascii="Verdana" w:eastAsia="Times New Roman" w:hAnsi="Verdana" w:cs="Arial"/>
                      <w:color w:val="002060"/>
                      <w:sz w:val="18"/>
                      <w:szCs w:val="20"/>
                      <w:lang w:eastAsia="en-US"/>
                    </w:rPr>
                  </w:pPr>
                </w:p>
              </w:tc>
              <w:tc>
                <w:tcPr>
                  <w:tcW w:w="977" w:type="dxa"/>
                  <w:vMerge w:val="restart"/>
                  <w:tcBorders>
                    <w:top w:val="single" w:sz="4" w:space="0" w:color="000000"/>
                    <w:left w:val="single" w:sz="4" w:space="0" w:color="000000"/>
                    <w:bottom w:val="single" w:sz="4" w:space="0" w:color="000000"/>
                    <w:right w:val="single" w:sz="4" w:space="0" w:color="000000"/>
                  </w:tcBorders>
                  <w:shd w:val="clear" w:color="auto" w:fill="D6E3BC"/>
                  <w:tcMar>
                    <w:top w:w="0" w:type="dxa"/>
                    <w:left w:w="70" w:type="dxa"/>
                    <w:bottom w:w="0" w:type="dxa"/>
                    <w:right w:w="70" w:type="dxa"/>
                  </w:tcMar>
                  <w:hideMark/>
                </w:tcPr>
                <w:p w:rsidR="005D2DBE" w:rsidRPr="0098165C" w:rsidRDefault="005D2DBE" w:rsidP="0098165C">
                  <w:pPr>
                    <w:suppressAutoHyphens/>
                    <w:spacing w:before="0" w:after="0"/>
                    <w:jc w:val="center"/>
                    <w:rPr>
                      <w:rFonts w:ascii="Verdana" w:eastAsia="Times New Roman" w:hAnsi="Verdana" w:cs="Arial"/>
                      <w:b/>
                      <w:color w:val="002060"/>
                      <w:sz w:val="18"/>
                      <w:szCs w:val="20"/>
                      <w:lang w:eastAsia="en-US"/>
                    </w:rPr>
                  </w:pPr>
                  <w:r w:rsidRPr="0098165C">
                    <w:rPr>
                      <w:rFonts w:ascii="Verdana" w:eastAsia="Times New Roman" w:hAnsi="Verdana" w:cs="Arial"/>
                      <w:b/>
                      <w:color w:val="002060"/>
                      <w:sz w:val="18"/>
                      <w:szCs w:val="20"/>
                    </w:rPr>
                    <w:t>TOTALE</w:t>
                  </w:r>
                </w:p>
              </w:tc>
              <w:tc>
                <w:tcPr>
                  <w:tcW w:w="1973" w:type="dxa"/>
                  <w:gridSpan w:val="3"/>
                  <w:vMerge w:val="restart"/>
                  <w:tcBorders>
                    <w:top w:val="single" w:sz="4" w:space="0" w:color="000000"/>
                    <w:left w:val="single" w:sz="4" w:space="0" w:color="000000"/>
                    <w:bottom w:val="nil"/>
                    <w:right w:val="single" w:sz="4" w:space="0" w:color="000000"/>
                  </w:tcBorders>
                  <w:shd w:val="clear" w:color="auto" w:fill="D6E3BC"/>
                  <w:tcMar>
                    <w:top w:w="0" w:type="dxa"/>
                    <w:left w:w="70" w:type="dxa"/>
                    <w:bottom w:w="0" w:type="dxa"/>
                    <w:right w:w="70" w:type="dxa"/>
                  </w:tcMar>
                  <w:hideMark/>
                </w:tcPr>
                <w:p w:rsidR="005D2DBE" w:rsidRPr="0098165C" w:rsidRDefault="005D2DBE" w:rsidP="0098165C">
                  <w:pPr>
                    <w:spacing w:before="0" w:after="0"/>
                    <w:jc w:val="center"/>
                    <w:rPr>
                      <w:rFonts w:ascii="Verdana" w:hAnsi="Verdana" w:cstheme="minorBidi"/>
                      <w:color w:val="002060"/>
                      <w:sz w:val="18"/>
                      <w:szCs w:val="20"/>
                    </w:rPr>
                  </w:pPr>
                  <w:r w:rsidRPr="0098165C">
                    <w:rPr>
                      <w:rFonts w:ascii="Verdana" w:eastAsia="Times New Roman" w:hAnsi="Verdana" w:cs="Arial"/>
                      <w:b/>
                      <w:color w:val="002060"/>
                      <w:sz w:val="18"/>
                      <w:szCs w:val="20"/>
                    </w:rPr>
                    <w:t>…..di cui</w:t>
                  </w:r>
                </w:p>
                <w:p w:rsidR="005D2DBE" w:rsidRPr="0098165C" w:rsidRDefault="005D2DBE" w:rsidP="0098165C">
                  <w:pPr>
                    <w:spacing w:before="0" w:after="0"/>
                    <w:jc w:val="center"/>
                    <w:rPr>
                      <w:rFonts w:ascii="Verdana" w:hAnsi="Verdana"/>
                      <w:color w:val="002060"/>
                      <w:sz w:val="18"/>
                      <w:szCs w:val="20"/>
                    </w:rPr>
                  </w:pPr>
                  <w:r w:rsidRPr="0098165C">
                    <w:rPr>
                      <w:rFonts w:ascii="Verdana" w:eastAsia="Times New Roman" w:hAnsi="Verdana" w:cs="Arial"/>
                      <w:color w:val="002060"/>
                      <w:sz w:val="18"/>
                      <w:szCs w:val="20"/>
                    </w:rPr>
                    <w:t>1)</w:t>
                  </w:r>
                  <w:r w:rsidRPr="0098165C">
                    <w:rPr>
                      <w:rFonts w:ascii="Verdana" w:eastAsia="Times New Roman" w:hAnsi="Verdana" w:cs="Arial"/>
                      <w:b/>
                      <w:color w:val="002060"/>
                      <w:sz w:val="18"/>
                      <w:szCs w:val="20"/>
                    </w:rPr>
                    <w:t xml:space="preserve"> Riserve</w:t>
                  </w:r>
                </w:p>
                <w:p w:rsidR="005D2DBE" w:rsidRPr="0098165C" w:rsidRDefault="005D2DBE" w:rsidP="0098165C">
                  <w:pPr>
                    <w:spacing w:before="0" w:after="0"/>
                    <w:jc w:val="center"/>
                    <w:rPr>
                      <w:rFonts w:ascii="Verdana" w:hAnsi="Verdana"/>
                      <w:color w:val="002060"/>
                      <w:sz w:val="18"/>
                      <w:szCs w:val="20"/>
                    </w:rPr>
                  </w:pPr>
                  <w:r w:rsidRPr="0098165C">
                    <w:rPr>
                      <w:rFonts w:ascii="Verdana" w:eastAsia="Times New Roman" w:hAnsi="Verdana" w:cs="Arial"/>
                      <w:b/>
                      <w:color w:val="002060"/>
                      <w:sz w:val="18"/>
                      <w:szCs w:val="20"/>
                    </w:rPr>
                    <w:t>in valuta estera</w:t>
                  </w:r>
                </w:p>
                <w:p w:rsidR="005D2DBE" w:rsidRPr="0098165C" w:rsidRDefault="005D2DBE" w:rsidP="0098165C">
                  <w:pPr>
                    <w:suppressAutoHyphens/>
                    <w:spacing w:before="0" w:after="0"/>
                    <w:jc w:val="center"/>
                    <w:rPr>
                      <w:rFonts w:ascii="Verdana" w:hAnsi="Verdana"/>
                      <w:color w:val="002060"/>
                      <w:sz w:val="18"/>
                      <w:szCs w:val="20"/>
                      <w:lang w:eastAsia="en-US"/>
                    </w:rPr>
                  </w:pPr>
                  <w:r w:rsidRPr="0098165C">
                    <w:rPr>
                      <w:rFonts w:ascii="Verdana" w:eastAsia="Times New Roman" w:hAnsi="Verdana" w:cs="Arial"/>
                      <w:color w:val="002060"/>
                      <w:sz w:val="18"/>
                      <w:szCs w:val="20"/>
                    </w:rPr>
                    <w:t>(valute convertibili)</w:t>
                  </w:r>
                </w:p>
              </w:tc>
              <w:tc>
                <w:tcPr>
                  <w:tcW w:w="1168" w:type="dxa"/>
                  <w:vMerge w:val="restart"/>
                  <w:tcBorders>
                    <w:top w:val="single" w:sz="4" w:space="0" w:color="000000"/>
                    <w:left w:val="single" w:sz="4" w:space="0" w:color="000000"/>
                    <w:bottom w:val="single" w:sz="4" w:space="0" w:color="000000"/>
                    <w:right w:val="single" w:sz="4" w:space="0" w:color="000000"/>
                  </w:tcBorders>
                  <w:shd w:val="clear" w:color="auto" w:fill="D6E3BC"/>
                  <w:tcMar>
                    <w:top w:w="0" w:type="dxa"/>
                    <w:left w:w="70" w:type="dxa"/>
                    <w:bottom w:w="0" w:type="dxa"/>
                    <w:right w:w="70" w:type="dxa"/>
                  </w:tcMar>
                  <w:hideMark/>
                </w:tcPr>
                <w:p w:rsidR="005D2DBE" w:rsidRPr="0098165C" w:rsidRDefault="005D2DBE" w:rsidP="0098165C">
                  <w:pPr>
                    <w:spacing w:before="0" w:after="0"/>
                    <w:jc w:val="center"/>
                    <w:rPr>
                      <w:rFonts w:ascii="Verdana" w:hAnsi="Verdana" w:cstheme="minorBidi"/>
                      <w:color w:val="002060"/>
                      <w:sz w:val="18"/>
                      <w:szCs w:val="20"/>
                    </w:rPr>
                  </w:pPr>
                  <w:r w:rsidRPr="0098165C">
                    <w:rPr>
                      <w:rFonts w:ascii="Verdana" w:eastAsia="Times New Roman" w:hAnsi="Verdana" w:cs="Arial"/>
                      <w:b/>
                      <w:color w:val="002060"/>
                      <w:sz w:val="18"/>
                      <w:szCs w:val="20"/>
                    </w:rPr>
                    <w:t>…..di cui</w:t>
                  </w:r>
                  <w:r w:rsidRPr="0098165C">
                    <w:rPr>
                      <w:rFonts w:ascii="Verdana" w:eastAsia="Times New Roman" w:hAnsi="Verdana" w:cs="Arial"/>
                      <w:color w:val="002060"/>
                      <w:sz w:val="18"/>
                      <w:szCs w:val="20"/>
                    </w:rPr>
                    <w:t xml:space="preserve"> </w:t>
                  </w:r>
                </w:p>
                <w:p w:rsidR="005D2DBE" w:rsidRPr="0098165C" w:rsidRDefault="005D2DBE" w:rsidP="0098165C">
                  <w:pPr>
                    <w:suppressAutoHyphens/>
                    <w:spacing w:before="0" w:after="0"/>
                    <w:jc w:val="center"/>
                    <w:rPr>
                      <w:rFonts w:ascii="Verdana" w:hAnsi="Verdana"/>
                      <w:color w:val="002060"/>
                      <w:sz w:val="18"/>
                      <w:szCs w:val="20"/>
                      <w:lang w:eastAsia="en-US"/>
                    </w:rPr>
                  </w:pPr>
                  <w:r w:rsidRPr="0098165C">
                    <w:rPr>
                      <w:rFonts w:ascii="Verdana" w:eastAsia="Times New Roman" w:hAnsi="Verdana" w:cs="Arial"/>
                      <w:color w:val="002060"/>
                      <w:sz w:val="18"/>
                      <w:szCs w:val="20"/>
                    </w:rPr>
                    <w:t xml:space="preserve">(2) </w:t>
                  </w:r>
                  <w:r w:rsidRPr="0098165C">
                    <w:rPr>
                      <w:rFonts w:ascii="Verdana" w:eastAsia="Times New Roman" w:hAnsi="Verdana" w:cs="Arial"/>
                      <w:b/>
                      <w:color w:val="002060"/>
                      <w:sz w:val="18"/>
                      <w:szCs w:val="20"/>
                    </w:rPr>
                    <w:t>Riserva presso FMI</w:t>
                  </w:r>
                </w:p>
              </w:tc>
              <w:tc>
                <w:tcPr>
                  <w:tcW w:w="912" w:type="dxa"/>
                  <w:vMerge w:val="restart"/>
                  <w:tcBorders>
                    <w:top w:val="single" w:sz="4" w:space="0" w:color="000000"/>
                    <w:left w:val="single" w:sz="4" w:space="0" w:color="000000"/>
                    <w:bottom w:val="single" w:sz="4" w:space="0" w:color="000000"/>
                    <w:right w:val="single" w:sz="4" w:space="0" w:color="000000"/>
                  </w:tcBorders>
                  <w:shd w:val="clear" w:color="auto" w:fill="D6E3BC"/>
                  <w:tcMar>
                    <w:top w:w="0" w:type="dxa"/>
                    <w:left w:w="70" w:type="dxa"/>
                    <w:bottom w:w="0" w:type="dxa"/>
                    <w:right w:w="70" w:type="dxa"/>
                  </w:tcMar>
                  <w:hideMark/>
                </w:tcPr>
                <w:p w:rsidR="005D2DBE" w:rsidRPr="0098165C" w:rsidRDefault="005D2DBE" w:rsidP="0098165C">
                  <w:pPr>
                    <w:spacing w:before="0" w:after="0"/>
                    <w:jc w:val="center"/>
                    <w:rPr>
                      <w:rFonts w:ascii="Verdana" w:hAnsi="Verdana" w:cstheme="minorBidi"/>
                      <w:color w:val="002060"/>
                      <w:sz w:val="18"/>
                      <w:szCs w:val="20"/>
                    </w:rPr>
                  </w:pPr>
                  <w:r w:rsidRPr="0098165C">
                    <w:rPr>
                      <w:rFonts w:ascii="Verdana" w:eastAsia="Times New Roman" w:hAnsi="Verdana" w:cs="Arial"/>
                      <w:b/>
                      <w:color w:val="002060"/>
                      <w:sz w:val="18"/>
                      <w:szCs w:val="20"/>
                    </w:rPr>
                    <w:t>…di cui</w:t>
                  </w:r>
                  <w:r w:rsidRPr="0098165C">
                    <w:rPr>
                      <w:rFonts w:ascii="Verdana" w:eastAsia="Times New Roman" w:hAnsi="Verdana" w:cs="Arial"/>
                      <w:color w:val="002060"/>
                      <w:sz w:val="18"/>
                      <w:szCs w:val="20"/>
                    </w:rPr>
                    <w:t xml:space="preserve"> </w:t>
                  </w:r>
                </w:p>
                <w:p w:rsidR="005D2DBE" w:rsidRPr="0098165C" w:rsidRDefault="005D2DBE" w:rsidP="0098165C">
                  <w:pPr>
                    <w:suppressAutoHyphens/>
                    <w:spacing w:before="0" w:after="0"/>
                    <w:jc w:val="center"/>
                    <w:rPr>
                      <w:rFonts w:ascii="Verdana" w:hAnsi="Verdana"/>
                      <w:color w:val="002060"/>
                      <w:sz w:val="18"/>
                      <w:szCs w:val="20"/>
                      <w:lang w:eastAsia="en-US"/>
                    </w:rPr>
                  </w:pPr>
                  <w:r w:rsidRPr="0098165C">
                    <w:rPr>
                      <w:rFonts w:ascii="Verdana" w:eastAsia="Times New Roman" w:hAnsi="Verdana" w:cs="Arial"/>
                      <w:color w:val="002060"/>
                      <w:sz w:val="18"/>
                      <w:szCs w:val="20"/>
                    </w:rPr>
                    <w:t xml:space="preserve">(3) </w:t>
                  </w:r>
                  <w:r w:rsidRPr="0098165C">
                    <w:rPr>
                      <w:rFonts w:ascii="Verdana" w:eastAsia="Times New Roman" w:hAnsi="Verdana" w:cs="Arial"/>
                      <w:b/>
                      <w:color w:val="002060"/>
                      <w:sz w:val="18"/>
                      <w:szCs w:val="20"/>
                    </w:rPr>
                    <w:t>DSP</w:t>
                  </w:r>
                </w:p>
              </w:tc>
              <w:tc>
                <w:tcPr>
                  <w:tcW w:w="2575" w:type="dxa"/>
                  <w:gridSpan w:val="2"/>
                  <w:tcBorders>
                    <w:top w:val="single" w:sz="4" w:space="0" w:color="000000"/>
                    <w:left w:val="single" w:sz="4" w:space="0" w:color="000000"/>
                    <w:bottom w:val="single" w:sz="4" w:space="0" w:color="000000"/>
                    <w:right w:val="single" w:sz="4" w:space="0" w:color="000000"/>
                  </w:tcBorders>
                  <w:shd w:val="clear" w:color="auto" w:fill="D6E3BC"/>
                  <w:tcMar>
                    <w:top w:w="0" w:type="dxa"/>
                    <w:left w:w="70" w:type="dxa"/>
                    <w:bottom w:w="0" w:type="dxa"/>
                    <w:right w:w="70" w:type="dxa"/>
                  </w:tcMar>
                  <w:vAlign w:val="center"/>
                  <w:hideMark/>
                </w:tcPr>
                <w:p w:rsidR="005D2DBE" w:rsidRPr="0098165C" w:rsidRDefault="005D2DBE" w:rsidP="0098165C">
                  <w:pPr>
                    <w:spacing w:before="0" w:after="0"/>
                    <w:jc w:val="center"/>
                    <w:rPr>
                      <w:rFonts w:ascii="Verdana" w:hAnsi="Verdana" w:cstheme="minorBidi"/>
                      <w:color w:val="002060"/>
                      <w:sz w:val="18"/>
                      <w:szCs w:val="20"/>
                    </w:rPr>
                  </w:pPr>
                  <w:r w:rsidRPr="0098165C">
                    <w:rPr>
                      <w:rFonts w:ascii="Verdana" w:eastAsia="Times New Roman" w:hAnsi="Verdana" w:cs="Arial"/>
                      <w:b/>
                      <w:color w:val="002060"/>
                      <w:sz w:val="18"/>
                      <w:szCs w:val="20"/>
                    </w:rPr>
                    <w:t>…..di cui</w:t>
                  </w:r>
                  <w:r w:rsidRPr="0098165C">
                    <w:rPr>
                      <w:rFonts w:ascii="Verdana" w:eastAsia="Times New Roman" w:hAnsi="Verdana" w:cs="Arial"/>
                      <w:color w:val="002060"/>
                      <w:sz w:val="18"/>
                      <w:szCs w:val="20"/>
                    </w:rPr>
                    <w:t xml:space="preserve"> </w:t>
                  </w:r>
                </w:p>
                <w:p w:rsidR="005D2DBE" w:rsidRPr="0098165C" w:rsidRDefault="005D2DBE" w:rsidP="0098165C">
                  <w:pPr>
                    <w:suppressAutoHyphens/>
                    <w:spacing w:before="0" w:after="0"/>
                    <w:jc w:val="center"/>
                    <w:rPr>
                      <w:rFonts w:ascii="Verdana" w:hAnsi="Verdana"/>
                      <w:color w:val="002060"/>
                      <w:sz w:val="18"/>
                      <w:szCs w:val="20"/>
                      <w:lang w:eastAsia="en-US"/>
                    </w:rPr>
                  </w:pPr>
                  <w:r w:rsidRPr="0098165C">
                    <w:rPr>
                      <w:rFonts w:ascii="Verdana" w:eastAsia="Times New Roman" w:hAnsi="Verdana" w:cs="Arial"/>
                      <w:color w:val="002060"/>
                      <w:sz w:val="18"/>
                      <w:szCs w:val="20"/>
                    </w:rPr>
                    <w:t xml:space="preserve">(4) </w:t>
                  </w:r>
                  <w:r w:rsidRPr="0098165C">
                    <w:rPr>
                      <w:rFonts w:ascii="Verdana" w:eastAsia="Times New Roman" w:hAnsi="Verdana" w:cs="Arial"/>
                      <w:b/>
                      <w:color w:val="002060"/>
                      <w:sz w:val="18"/>
                      <w:szCs w:val="20"/>
                    </w:rPr>
                    <w:t>Oro</w:t>
                  </w:r>
                </w:p>
              </w:tc>
              <w:tc>
                <w:tcPr>
                  <w:tcW w:w="106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hideMark/>
                </w:tcPr>
                <w:p w:rsidR="005D2DBE" w:rsidRPr="0098165C" w:rsidRDefault="005D2DBE" w:rsidP="0098165C">
                  <w:pPr>
                    <w:suppressAutoHyphens/>
                    <w:spacing w:before="0" w:after="0"/>
                    <w:jc w:val="center"/>
                    <w:rPr>
                      <w:rFonts w:ascii="Verdana" w:eastAsia="Times New Roman" w:hAnsi="Verdana" w:cs="Arial"/>
                      <w:b/>
                      <w:color w:val="002060"/>
                      <w:sz w:val="18"/>
                      <w:szCs w:val="20"/>
                      <w:lang w:eastAsia="en-US"/>
                    </w:rPr>
                  </w:pPr>
                  <w:r w:rsidRPr="0098165C">
                    <w:rPr>
                      <w:rFonts w:ascii="Verdana" w:eastAsia="Times New Roman" w:hAnsi="Verdana" w:cs="Arial"/>
                      <w:b/>
                      <w:color w:val="002060"/>
                      <w:sz w:val="18"/>
                      <w:szCs w:val="20"/>
                    </w:rPr>
                    <w:t>Altre attività in valuta estera</w:t>
                  </w:r>
                </w:p>
              </w:tc>
            </w:tr>
            <w:tr w:rsidR="005D2DBE" w:rsidRPr="0098165C" w:rsidTr="0098165C">
              <w:trPr>
                <w:trHeight w:val="387"/>
                <w:jc w:val="center"/>
              </w:trPr>
              <w:tc>
                <w:tcPr>
                  <w:tcW w:w="1523" w:type="dxa"/>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eastAsia="Times New Roman" w:hAnsi="Verdana" w:cs="Arial"/>
                      <w:color w:val="002060"/>
                      <w:sz w:val="18"/>
                      <w:szCs w:val="20"/>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eastAsia="Times New Roman" w:hAnsi="Verdana" w:cs="Arial"/>
                      <w:b/>
                      <w:color w:val="002060"/>
                      <w:sz w:val="18"/>
                      <w:szCs w:val="20"/>
                      <w:lang w:eastAsia="en-US"/>
                    </w:rPr>
                  </w:pPr>
                </w:p>
              </w:tc>
              <w:tc>
                <w:tcPr>
                  <w:tcW w:w="0" w:type="auto"/>
                  <w:gridSpan w:val="3"/>
                  <w:vMerge/>
                  <w:tcBorders>
                    <w:top w:val="single" w:sz="4" w:space="0" w:color="000000"/>
                    <w:left w:val="single" w:sz="4" w:space="0" w:color="000000"/>
                    <w:bottom w:val="nil"/>
                    <w:right w:val="single" w:sz="4" w:space="0" w:color="000000"/>
                  </w:tcBorders>
                  <w:vAlign w:val="center"/>
                  <w:hideMark/>
                </w:tcPr>
                <w:p w:rsidR="005D2DBE" w:rsidRPr="0098165C" w:rsidRDefault="005D2DBE" w:rsidP="0098165C">
                  <w:pPr>
                    <w:spacing w:before="0" w:after="0" w:line="240" w:lineRule="auto"/>
                    <w:jc w:val="left"/>
                    <w:rPr>
                      <w:rFonts w:ascii="Verdana" w:hAnsi="Verdana"/>
                      <w:color w:val="002060"/>
                      <w:sz w:val="18"/>
                      <w:szCs w:val="20"/>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hAnsi="Verdana"/>
                      <w:color w:val="002060"/>
                      <w:sz w:val="18"/>
                      <w:szCs w:val="20"/>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hAnsi="Verdana"/>
                      <w:color w:val="002060"/>
                      <w:sz w:val="18"/>
                      <w:szCs w:val="20"/>
                      <w:lang w:eastAsia="en-US"/>
                    </w:rPr>
                  </w:pPr>
                </w:p>
              </w:tc>
              <w:tc>
                <w:tcPr>
                  <w:tcW w:w="1407" w:type="dxa"/>
                  <w:vMerge w:val="restart"/>
                  <w:tcBorders>
                    <w:top w:val="single" w:sz="4" w:space="0" w:color="000000"/>
                    <w:left w:val="single" w:sz="4" w:space="0" w:color="000000"/>
                    <w:bottom w:val="single" w:sz="4" w:space="0" w:color="000000"/>
                    <w:right w:val="single" w:sz="4" w:space="0" w:color="000000"/>
                  </w:tcBorders>
                  <w:shd w:val="clear" w:color="auto" w:fill="D6E3BC"/>
                  <w:tcMar>
                    <w:top w:w="0" w:type="dxa"/>
                    <w:left w:w="70" w:type="dxa"/>
                    <w:bottom w:w="0" w:type="dxa"/>
                    <w:right w:w="70" w:type="dxa"/>
                  </w:tcMar>
                  <w:hideMark/>
                </w:tcPr>
                <w:p w:rsidR="005D2DBE" w:rsidRPr="0098165C" w:rsidRDefault="005D2DBE" w:rsidP="0098165C">
                  <w:pPr>
                    <w:suppressAutoHyphens/>
                    <w:spacing w:before="0" w:after="0"/>
                    <w:ind w:left="-54"/>
                    <w:jc w:val="center"/>
                    <w:rPr>
                      <w:rFonts w:ascii="Verdana" w:eastAsia="Times New Roman" w:hAnsi="Verdana" w:cs="Arial"/>
                      <w:b/>
                      <w:color w:val="002060"/>
                      <w:sz w:val="18"/>
                      <w:szCs w:val="20"/>
                    </w:rPr>
                  </w:pPr>
                  <w:r w:rsidRPr="0098165C">
                    <w:rPr>
                      <w:rFonts w:ascii="Verdana" w:eastAsia="Times New Roman" w:hAnsi="Verdana" w:cs="Arial"/>
                      <w:b/>
                      <w:color w:val="002060"/>
                      <w:sz w:val="18"/>
                      <w:szCs w:val="20"/>
                    </w:rPr>
                    <w:t>Valore</w:t>
                  </w:r>
                </w:p>
                <w:p w:rsidR="005D2DBE" w:rsidRPr="0098165C" w:rsidRDefault="005D2DBE" w:rsidP="0098165C">
                  <w:pPr>
                    <w:suppressAutoHyphens/>
                    <w:spacing w:before="0" w:after="0"/>
                    <w:ind w:left="-54"/>
                    <w:jc w:val="center"/>
                    <w:rPr>
                      <w:rFonts w:ascii="Verdana" w:hAnsi="Verdana"/>
                      <w:color w:val="002060"/>
                      <w:sz w:val="18"/>
                      <w:szCs w:val="20"/>
                      <w:lang w:eastAsia="en-US"/>
                    </w:rPr>
                  </w:pPr>
                  <w:r w:rsidRPr="0098165C">
                    <w:rPr>
                      <w:rFonts w:ascii="Verdana" w:eastAsia="Times New Roman" w:hAnsi="Verdana" w:cs="Arial"/>
                      <w:color w:val="002060"/>
                      <w:sz w:val="18"/>
                      <w:szCs w:val="20"/>
                    </w:rPr>
                    <w:t xml:space="preserve"> Inclusi depositi in oro e, nel caso, oro swapped)</w:t>
                  </w:r>
                </w:p>
              </w:tc>
              <w:tc>
                <w:tcPr>
                  <w:tcW w:w="1168" w:type="dxa"/>
                  <w:vMerge w:val="restart"/>
                  <w:tcBorders>
                    <w:top w:val="single" w:sz="4" w:space="0" w:color="000000"/>
                    <w:left w:val="single" w:sz="4" w:space="0" w:color="000000"/>
                    <w:bottom w:val="single" w:sz="4" w:space="0" w:color="000000"/>
                    <w:right w:val="single" w:sz="4" w:space="0" w:color="000000"/>
                  </w:tcBorders>
                  <w:shd w:val="clear" w:color="auto" w:fill="D6E3BC"/>
                  <w:tcMar>
                    <w:top w:w="0" w:type="dxa"/>
                    <w:left w:w="70" w:type="dxa"/>
                    <w:bottom w:w="0" w:type="dxa"/>
                    <w:right w:w="70" w:type="dxa"/>
                  </w:tcMar>
                  <w:hideMark/>
                </w:tcPr>
                <w:p w:rsidR="005D2DBE" w:rsidRPr="0098165C" w:rsidRDefault="005D2DBE" w:rsidP="0098165C">
                  <w:pPr>
                    <w:spacing w:before="0" w:after="0"/>
                    <w:jc w:val="center"/>
                    <w:rPr>
                      <w:rFonts w:ascii="Verdana" w:eastAsia="Times New Roman" w:hAnsi="Verdana" w:cs="Arial"/>
                      <w:b/>
                      <w:color w:val="002060"/>
                      <w:sz w:val="18"/>
                      <w:szCs w:val="20"/>
                    </w:rPr>
                  </w:pPr>
                  <w:r w:rsidRPr="0098165C">
                    <w:rPr>
                      <w:rFonts w:ascii="Verdana" w:eastAsia="Times New Roman" w:hAnsi="Verdana" w:cs="Arial"/>
                      <w:b/>
                      <w:color w:val="002060"/>
                      <w:sz w:val="18"/>
                      <w:szCs w:val="20"/>
                    </w:rPr>
                    <w:t>Quantità</w:t>
                  </w:r>
                </w:p>
                <w:p w:rsidR="005D2DBE" w:rsidRPr="0098165C" w:rsidRDefault="005D2DBE" w:rsidP="0098165C">
                  <w:pPr>
                    <w:suppressAutoHyphens/>
                    <w:spacing w:before="0" w:after="0"/>
                    <w:jc w:val="center"/>
                    <w:rPr>
                      <w:rFonts w:ascii="Verdana" w:hAnsi="Verdana"/>
                      <w:color w:val="002060"/>
                      <w:sz w:val="18"/>
                      <w:szCs w:val="20"/>
                      <w:lang w:eastAsia="en-US"/>
                    </w:rPr>
                  </w:pPr>
                  <w:r w:rsidRPr="0098165C">
                    <w:rPr>
                      <w:rFonts w:ascii="Verdana" w:eastAsia="Times New Roman" w:hAnsi="Verdana" w:cs="Arial"/>
                      <w:color w:val="002060"/>
                      <w:sz w:val="18"/>
                      <w:szCs w:val="20"/>
                    </w:rPr>
                    <w:t>in milioni di once troy</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eastAsia="Times New Roman" w:hAnsi="Verdana" w:cs="Arial"/>
                      <w:b/>
                      <w:color w:val="002060"/>
                      <w:sz w:val="18"/>
                      <w:szCs w:val="20"/>
                      <w:lang w:eastAsia="en-US"/>
                    </w:rPr>
                  </w:pPr>
                </w:p>
              </w:tc>
            </w:tr>
            <w:tr w:rsidR="005D2DBE" w:rsidRPr="0098165C" w:rsidTr="0098165C">
              <w:trPr>
                <w:trHeight w:val="336"/>
                <w:jc w:val="center"/>
              </w:trPr>
              <w:tc>
                <w:tcPr>
                  <w:tcW w:w="1523" w:type="dxa"/>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eastAsia="Times New Roman" w:hAnsi="Verdana" w:cs="Arial"/>
                      <w:color w:val="002060"/>
                      <w:sz w:val="18"/>
                      <w:szCs w:val="20"/>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eastAsia="Times New Roman" w:hAnsi="Verdana" w:cs="Arial"/>
                      <w:b/>
                      <w:color w:val="002060"/>
                      <w:sz w:val="18"/>
                      <w:szCs w:val="20"/>
                      <w:lang w:eastAsia="en-US"/>
                    </w:rPr>
                  </w:pPr>
                </w:p>
              </w:tc>
              <w:tc>
                <w:tcPr>
                  <w:tcW w:w="1048" w:type="dxa"/>
                  <w:tcBorders>
                    <w:top w:val="nil"/>
                    <w:left w:val="single" w:sz="4" w:space="0" w:color="000000"/>
                    <w:bottom w:val="single" w:sz="4" w:space="0" w:color="000000"/>
                    <w:right w:val="single" w:sz="4" w:space="0" w:color="000000"/>
                  </w:tcBorders>
                  <w:shd w:val="clear" w:color="auto" w:fill="D6E3BC"/>
                  <w:tcMar>
                    <w:top w:w="0" w:type="dxa"/>
                    <w:left w:w="70" w:type="dxa"/>
                    <w:bottom w:w="0" w:type="dxa"/>
                    <w:right w:w="70" w:type="dxa"/>
                  </w:tcMar>
                  <w:vAlign w:val="center"/>
                </w:tcPr>
                <w:p w:rsidR="005D2DBE" w:rsidRPr="0098165C" w:rsidRDefault="005D2DBE" w:rsidP="0098165C">
                  <w:pPr>
                    <w:suppressAutoHyphens/>
                    <w:spacing w:before="0" w:after="0"/>
                    <w:jc w:val="center"/>
                    <w:rPr>
                      <w:rFonts w:ascii="Verdana" w:eastAsia="Times New Roman" w:hAnsi="Verdana" w:cs="Arial"/>
                      <w:color w:val="002060"/>
                      <w:sz w:val="18"/>
                      <w:szCs w:val="20"/>
                      <w:lang w:eastAsia="en-US"/>
                    </w:rPr>
                  </w:pPr>
                </w:p>
              </w:tc>
              <w:tc>
                <w:tcPr>
                  <w:tcW w:w="925"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5D2DBE" w:rsidRPr="0098165C" w:rsidRDefault="005D2DBE" w:rsidP="0098165C">
                  <w:pPr>
                    <w:suppressAutoHyphens/>
                    <w:spacing w:before="0" w:after="0"/>
                    <w:jc w:val="center"/>
                    <w:rPr>
                      <w:rFonts w:ascii="Verdana" w:eastAsia="Times New Roman" w:hAnsi="Verdana" w:cs="Arial"/>
                      <w:color w:val="002060"/>
                      <w:sz w:val="18"/>
                      <w:szCs w:val="20"/>
                    </w:rPr>
                  </w:pPr>
                  <w:r w:rsidRPr="0098165C">
                    <w:rPr>
                      <w:rFonts w:ascii="Verdana" w:eastAsia="Times New Roman" w:hAnsi="Verdana" w:cs="Arial"/>
                      <w:color w:val="002060"/>
                      <w:sz w:val="18"/>
                      <w:szCs w:val="20"/>
                    </w:rPr>
                    <w:t>..di cui</w:t>
                  </w:r>
                </w:p>
                <w:p w:rsidR="005D2DBE" w:rsidRPr="0098165C" w:rsidRDefault="005D2DBE" w:rsidP="0098165C">
                  <w:pPr>
                    <w:suppressAutoHyphens/>
                    <w:spacing w:before="0" w:after="0"/>
                    <w:jc w:val="center"/>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 xml:space="preserve"> in titoli</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hAnsi="Verdana"/>
                      <w:color w:val="002060"/>
                      <w:sz w:val="18"/>
                      <w:szCs w:val="20"/>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hAnsi="Verdana"/>
                      <w:color w:val="002060"/>
                      <w:sz w:val="18"/>
                      <w:szCs w:val="20"/>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hAnsi="Verdana"/>
                      <w:color w:val="002060"/>
                      <w:sz w:val="18"/>
                      <w:szCs w:val="20"/>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hAnsi="Verdana"/>
                      <w:color w:val="002060"/>
                      <w:sz w:val="18"/>
                      <w:szCs w:val="20"/>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D2DBE" w:rsidRPr="0098165C" w:rsidRDefault="005D2DBE" w:rsidP="0098165C">
                  <w:pPr>
                    <w:spacing w:before="0" w:after="0" w:line="240" w:lineRule="auto"/>
                    <w:jc w:val="left"/>
                    <w:rPr>
                      <w:rFonts w:ascii="Verdana" w:eastAsia="Times New Roman" w:hAnsi="Verdana" w:cs="Arial"/>
                      <w:b/>
                      <w:color w:val="002060"/>
                      <w:sz w:val="18"/>
                      <w:szCs w:val="20"/>
                      <w:lang w:eastAsia="en-US"/>
                    </w:rPr>
                  </w:pPr>
                </w:p>
              </w:tc>
            </w:tr>
            <w:tr w:rsidR="005D2DBE" w:rsidRPr="0098165C" w:rsidTr="0098165C">
              <w:trPr>
                <w:trHeight w:val="264"/>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30/11/2005</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55.818</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20.568</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15.670</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1.867</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184</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33.199</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w:t>
                  </w: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5.261</w:t>
                  </w:r>
                </w:p>
              </w:tc>
            </w:tr>
            <w:tr w:rsidR="005D2DBE" w:rsidRPr="0098165C" w:rsidTr="0098165C">
              <w:trPr>
                <w:trHeight w:val="264"/>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30/11/2006</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59.039</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19.468</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15.621</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745</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206</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38.620</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w:t>
                  </w: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5.932</w:t>
                  </w:r>
                </w:p>
              </w:tc>
            </w:tr>
            <w:tr w:rsidR="005D2DBE" w:rsidRPr="0098165C" w:rsidTr="0098165C">
              <w:trPr>
                <w:trHeight w:val="264"/>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30/11/2007</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63.302</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20.738</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15.850</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519</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204</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41.842</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w:t>
                  </w: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2.882</w:t>
                  </w:r>
                </w:p>
              </w:tc>
            </w:tr>
            <w:tr w:rsidR="005D2DBE" w:rsidRPr="0098165C" w:rsidTr="0098165C">
              <w:trPr>
                <w:trHeight w:val="264"/>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30/11/2008</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78.767</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27.046</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23.831</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1.081</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191</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50.449</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w:t>
                  </w: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7.988</w:t>
                  </w:r>
                </w:p>
              </w:tc>
            </w:tr>
            <w:tr w:rsidR="005D2DBE" w:rsidRPr="0098165C" w:rsidTr="0098165C">
              <w:trPr>
                <w:trHeight w:val="264"/>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30/11/2009</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93.255</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23.866</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21.717</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1.255</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6.441</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61.694</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w:t>
                  </w: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1.336</w:t>
                  </w:r>
                </w:p>
              </w:tc>
            </w:tr>
            <w:tr w:rsidR="005D2DBE" w:rsidRPr="0098165C" w:rsidTr="0098165C">
              <w:trPr>
                <w:trHeight w:val="264"/>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30/11/2010</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120.567</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27.728</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24.224</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1.777</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7.158</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83.905</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w:t>
                  </w: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2.117</w:t>
                  </w:r>
                </w:p>
              </w:tc>
            </w:tr>
            <w:tr w:rsidR="005D2DBE" w:rsidRPr="0098165C" w:rsidTr="0098165C">
              <w:trPr>
                <w:trHeight w:val="264"/>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30/11/2011</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138.837</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25.392</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23.388</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3.912</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6.959</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102.575</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w:t>
                  </w: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1.332</w:t>
                  </w:r>
                </w:p>
              </w:tc>
            </w:tr>
            <w:tr w:rsidR="005D2DBE" w:rsidRPr="0098165C" w:rsidTr="0098165C">
              <w:trPr>
                <w:trHeight w:val="264"/>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30/11/2012</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143.834</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26.817</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24.594</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4.907</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7.338</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104.773</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w:t>
                  </w: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3.000</w:t>
                  </w:r>
                </w:p>
              </w:tc>
            </w:tr>
            <w:tr w:rsidR="005D2DBE" w:rsidRPr="0098165C" w:rsidTr="0098165C">
              <w:trPr>
                <w:trHeight w:val="122"/>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30/11/2013</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109.862</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26.099</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23.686</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4.271</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6.924</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72.568</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79</w:t>
                  </w: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color w:val="002060"/>
                      <w:sz w:val="18"/>
                      <w:szCs w:val="20"/>
                      <w:lang w:eastAsia="en-US"/>
                    </w:rPr>
                  </w:pPr>
                  <w:r w:rsidRPr="0098165C">
                    <w:rPr>
                      <w:rFonts w:ascii="Verdana" w:eastAsia="Times New Roman" w:hAnsi="Verdana" w:cs="Arial"/>
                      <w:color w:val="002060"/>
                      <w:sz w:val="18"/>
                      <w:szCs w:val="20"/>
                    </w:rPr>
                    <w:t>1.001</w:t>
                  </w:r>
                </w:p>
              </w:tc>
            </w:tr>
            <w:tr w:rsidR="005D2DBE" w:rsidRPr="0098165C" w:rsidTr="0098165C">
              <w:trPr>
                <w:trHeight w:val="122"/>
                <w:jc w:val="center"/>
              </w:trPr>
              <w:tc>
                <w:tcPr>
                  <w:tcW w:w="1523" w:type="dxa"/>
                  <w:tcBorders>
                    <w:top w:val="single" w:sz="4" w:space="0" w:color="000000"/>
                    <w:left w:val="single" w:sz="4" w:space="0" w:color="000000"/>
                    <w:bottom w:val="single" w:sz="4" w:space="0" w:color="000000"/>
                    <w:right w:val="single" w:sz="4" w:space="0" w:color="000000"/>
                  </w:tcBorders>
                  <w:shd w:val="clear" w:color="auto" w:fill="C2D69B"/>
                  <w:noWrap/>
                  <w:tcMar>
                    <w:top w:w="0" w:type="dxa"/>
                    <w:left w:w="70" w:type="dxa"/>
                    <w:bottom w:w="0" w:type="dxa"/>
                    <w:right w:w="70" w:type="dxa"/>
                  </w:tcMar>
                  <w:vAlign w:val="bottom"/>
                  <w:hideMark/>
                </w:tcPr>
                <w:p w:rsidR="005D2DBE" w:rsidRPr="0098165C" w:rsidRDefault="005D2DBE" w:rsidP="0098165C">
                  <w:pPr>
                    <w:suppressAutoHyphens/>
                    <w:spacing w:before="0" w:after="0"/>
                    <w:jc w:val="left"/>
                    <w:rPr>
                      <w:rFonts w:ascii="Verdana" w:eastAsia="Times New Roman" w:hAnsi="Verdana" w:cs="Arial"/>
                      <w:b/>
                      <w:color w:val="002060"/>
                      <w:sz w:val="18"/>
                      <w:szCs w:val="20"/>
                      <w:lang w:eastAsia="en-US"/>
                    </w:rPr>
                  </w:pPr>
                  <w:r w:rsidRPr="0098165C">
                    <w:rPr>
                      <w:rFonts w:ascii="Verdana" w:eastAsia="Times New Roman" w:hAnsi="Verdana" w:cs="Arial"/>
                      <w:b/>
                      <w:color w:val="002060"/>
                      <w:sz w:val="18"/>
                      <w:szCs w:val="20"/>
                    </w:rPr>
                    <w:t>31-12-2013</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b/>
                      <w:color w:val="002060"/>
                      <w:sz w:val="18"/>
                      <w:szCs w:val="20"/>
                      <w:lang w:eastAsia="en-US"/>
                    </w:rPr>
                  </w:pPr>
                  <w:r w:rsidRPr="0098165C">
                    <w:rPr>
                      <w:rFonts w:ascii="Verdana" w:eastAsia="Times New Roman" w:hAnsi="Verdana" w:cs="Arial"/>
                      <w:b/>
                      <w:color w:val="002060"/>
                      <w:sz w:val="18"/>
                      <w:szCs w:val="20"/>
                    </w:rPr>
                    <w:t>105.516</w:t>
                  </w:r>
                </w:p>
              </w:tc>
              <w:tc>
                <w:tcPr>
                  <w:tcW w:w="1069" w:type="dxa"/>
                  <w:gridSpan w:val="2"/>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b/>
                      <w:color w:val="002060"/>
                      <w:sz w:val="18"/>
                      <w:szCs w:val="20"/>
                      <w:lang w:eastAsia="en-US"/>
                    </w:rPr>
                  </w:pPr>
                  <w:r w:rsidRPr="0098165C">
                    <w:rPr>
                      <w:rFonts w:ascii="Verdana" w:eastAsia="Times New Roman" w:hAnsi="Verdana" w:cs="Arial"/>
                      <w:b/>
                      <w:color w:val="002060"/>
                      <w:sz w:val="18"/>
                      <w:szCs w:val="20"/>
                    </w:rPr>
                    <w:t>25.766</w:t>
                  </w:r>
                </w:p>
              </w:tc>
              <w:tc>
                <w:tcPr>
                  <w:tcW w:w="90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rsidR="005D2DBE" w:rsidRPr="0098165C" w:rsidRDefault="005D2DBE" w:rsidP="0098165C">
                  <w:pPr>
                    <w:suppressAutoHyphens/>
                    <w:spacing w:before="0" w:after="0"/>
                    <w:jc w:val="right"/>
                    <w:rPr>
                      <w:rFonts w:ascii="Verdana" w:eastAsia="Times New Roman" w:hAnsi="Verdana" w:cs="Arial"/>
                      <w:b/>
                      <w:color w:val="002060"/>
                      <w:sz w:val="18"/>
                      <w:szCs w:val="20"/>
                      <w:lang w:eastAsia="en-US"/>
                    </w:rPr>
                  </w:pP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b/>
                      <w:color w:val="002060"/>
                      <w:sz w:val="18"/>
                      <w:szCs w:val="20"/>
                      <w:lang w:eastAsia="en-US"/>
                    </w:rPr>
                  </w:pPr>
                  <w:r w:rsidRPr="0098165C">
                    <w:rPr>
                      <w:rFonts w:ascii="Verdana" w:eastAsia="Times New Roman" w:hAnsi="Verdana" w:cs="Arial"/>
                      <w:b/>
                      <w:color w:val="002060"/>
                      <w:sz w:val="18"/>
                      <w:szCs w:val="20"/>
                    </w:rPr>
                    <w:t>4.228</w:t>
                  </w:r>
                </w:p>
              </w:tc>
              <w:tc>
                <w:tcPr>
                  <w:tcW w:w="91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b/>
                      <w:color w:val="002060"/>
                      <w:sz w:val="18"/>
                      <w:szCs w:val="20"/>
                      <w:lang w:eastAsia="en-US"/>
                    </w:rPr>
                  </w:pPr>
                  <w:r w:rsidRPr="0098165C">
                    <w:rPr>
                      <w:rFonts w:ascii="Verdana" w:eastAsia="Times New Roman" w:hAnsi="Verdana" w:cs="Arial"/>
                      <w:b/>
                      <w:color w:val="002060"/>
                      <w:sz w:val="18"/>
                      <w:szCs w:val="20"/>
                    </w:rPr>
                    <w:t>6.845</w:t>
                  </w:r>
                </w:p>
              </w:tc>
              <w:tc>
                <w:tcPr>
                  <w:tcW w:w="1407"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b/>
                      <w:color w:val="002060"/>
                      <w:sz w:val="18"/>
                      <w:szCs w:val="20"/>
                      <w:lang w:eastAsia="en-US"/>
                    </w:rPr>
                  </w:pPr>
                  <w:r w:rsidRPr="0098165C">
                    <w:rPr>
                      <w:rFonts w:ascii="Verdana" w:eastAsia="Times New Roman" w:hAnsi="Verdana" w:cs="Arial"/>
                      <w:b/>
                      <w:color w:val="002060"/>
                      <w:sz w:val="18"/>
                      <w:szCs w:val="20"/>
                    </w:rPr>
                    <w:t>68.677</w:t>
                  </w:r>
                </w:p>
              </w:tc>
              <w:tc>
                <w:tcPr>
                  <w:tcW w:w="11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tcPr>
                <w:p w:rsidR="005D2DBE" w:rsidRPr="0098165C" w:rsidRDefault="005D2DBE" w:rsidP="0098165C">
                  <w:pPr>
                    <w:suppressAutoHyphens/>
                    <w:spacing w:before="0" w:after="0"/>
                    <w:jc w:val="right"/>
                    <w:rPr>
                      <w:rFonts w:ascii="Verdana" w:eastAsia="Times New Roman" w:hAnsi="Verdana" w:cs="Arial"/>
                      <w:b/>
                      <w:color w:val="002060"/>
                      <w:sz w:val="18"/>
                      <w:szCs w:val="20"/>
                      <w:lang w:eastAsia="en-US"/>
                    </w:rPr>
                  </w:pPr>
                </w:p>
              </w:tc>
              <w:tc>
                <w:tcPr>
                  <w:tcW w:w="106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98165C">
                  <w:pPr>
                    <w:suppressAutoHyphens/>
                    <w:spacing w:before="0" w:after="0"/>
                    <w:jc w:val="right"/>
                    <w:rPr>
                      <w:rFonts w:ascii="Verdana" w:eastAsia="Times New Roman" w:hAnsi="Verdana" w:cs="Arial"/>
                      <w:b/>
                      <w:color w:val="002060"/>
                      <w:sz w:val="18"/>
                      <w:szCs w:val="20"/>
                      <w:lang w:eastAsia="en-US"/>
                    </w:rPr>
                  </w:pPr>
                  <w:r w:rsidRPr="0098165C">
                    <w:rPr>
                      <w:rFonts w:ascii="Verdana" w:eastAsia="Times New Roman" w:hAnsi="Verdana" w:cs="Arial"/>
                      <w:b/>
                      <w:color w:val="002060"/>
                      <w:sz w:val="18"/>
                      <w:szCs w:val="20"/>
                    </w:rPr>
                    <w:t>///</w:t>
                  </w:r>
                </w:p>
              </w:tc>
            </w:tr>
          </w:tbl>
          <w:p w:rsidR="005D2DBE" w:rsidRPr="0071694E" w:rsidRDefault="005D2DBE" w:rsidP="005D2DBE">
            <w:pPr>
              <w:spacing w:after="0"/>
              <w:ind w:right="453"/>
              <w:rPr>
                <w:color w:val="002060"/>
                <w:sz w:val="20"/>
              </w:rPr>
            </w:pPr>
            <w:r w:rsidRPr="0071694E">
              <w:rPr>
                <w:color w:val="002060"/>
                <w:sz w:val="20"/>
              </w:rPr>
              <w:t>Circa le riserve in oro, da anni, nelle sue pubblicazioni ufficiali Bankitalia indica il quantitativo det</w:t>
            </w:r>
            <w:r w:rsidRPr="0071694E">
              <w:rPr>
                <w:color w:val="002060"/>
                <w:sz w:val="20"/>
              </w:rPr>
              <w:t>e</w:t>
            </w:r>
            <w:r w:rsidRPr="0071694E">
              <w:rPr>
                <w:color w:val="002060"/>
                <w:sz w:val="20"/>
              </w:rPr>
              <w:t xml:space="preserve">nuto in 79 milioni di once troy, che equivalgono a 2.457,175 tonnellate. Rispetto alle 2.451,8 indicate da WGC, ci sono 5,917 tonnellate di troppo nei dati riportati dai documenti di Bankitalia. </w:t>
            </w:r>
          </w:p>
          <w:p w:rsidR="005D2DBE" w:rsidRPr="0071694E" w:rsidRDefault="005D2DBE" w:rsidP="005D2DBE">
            <w:pPr>
              <w:widowControl w:val="0"/>
              <w:spacing w:after="0"/>
              <w:ind w:right="453"/>
              <w:rPr>
                <w:color w:val="002060"/>
                <w:sz w:val="20"/>
              </w:rPr>
            </w:pPr>
            <w:r w:rsidRPr="0071694E">
              <w:rPr>
                <w:color w:val="002060"/>
                <w:sz w:val="20"/>
              </w:rPr>
              <w:t>A che cosa è dovuta questa differenza?</w:t>
            </w:r>
          </w:p>
          <w:p w:rsidR="005D2DBE" w:rsidRPr="0071694E" w:rsidRDefault="005D2DBE" w:rsidP="005D2DBE">
            <w:pPr>
              <w:widowControl w:val="0"/>
              <w:spacing w:after="0"/>
              <w:ind w:right="453"/>
              <w:rPr>
                <w:color w:val="002060"/>
                <w:sz w:val="20"/>
              </w:rPr>
            </w:pPr>
          </w:p>
          <w:p w:rsidR="005D2DBE" w:rsidRPr="0071694E" w:rsidRDefault="005D2DBE" w:rsidP="005D2DBE">
            <w:pPr>
              <w:widowControl w:val="0"/>
              <w:spacing w:after="0"/>
              <w:ind w:right="453"/>
              <w:rPr>
                <w:color w:val="002060"/>
                <w:sz w:val="20"/>
              </w:rPr>
            </w:pPr>
            <w:r w:rsidRPr="0071694E">
              <w:rPr>
                <w:color w:val="002060"/>
                <w:sz w:val="20"/>
              </w:rPr>
              <w:t>La tabella n° 3 taglia alla radice il falso problema, sollevato da troppe parti con superficialità, circa l’ipotetica sparizione di qualche decina di miliardi delle nostre riserve valutarie: il valore delle riserve ufficiali  dipende dalla quotazione dell’oro e da quello delle monete di riserva,  pur senza variazioni nella quantità di oro e valute detenuti.</w:t>
            </w:r>
          </w:p>
          <w:p w:rsidR="005D2DBE" w:rsidRPr="0071694E" w:rsidRDefault="005D2DBE" w:rsidP="005D2DBE">
            <w:pPr>
              <w:ind w:right="453"/>
              <w:jc w:val="left"/>
              <w:rPr>
                <w:color w:val="002060"/>
                <w:sz w:val="20"/>
              </w:rPr>
            </w:pPr>
            <w:r w:rsidRPr="0071694E">
              <w:rPr>
                <w:color w:val="002060"/>
                <w:sz w:val="20"/>
              </w:rPr>
              <w:t xml:space="preserve">In particolare, riportiamo la quotazione dell’oro negli ultimi 20 anni e nell’ultimo mese in particolare, come rilevate da: </w:t>
            </w:r>
            <w:hyperlink r:id="rId18" w:anchor="sterlinaoro" w:history="1">
              <w:r w:rsidRPr="0071694E">
                <w:rPr>
                  <w:rStyle w:val="Collegamentoipertestuale"/>
                  <w:rFonts w:eastAsia="Calibri"/>
                  <w:color w:val="002060"/>
                  <w:sz w:val="20"/>
                  <w:szCs w:val="18"/>
                </w:rPr>
                <w:t>http://oro.bullionvault.it/help/?custom_gold_price_charts.html#sterlinaoro</w:t>
              </w:r>
            </w:hyperlink>
            <w:r w:rsidRPr="0071694E">
              <w:rPr>
                <w:rStyle w:val="Collegamentoipertestuale"/>
                <w:rFonts w:eastAsia="Calibri"/>
                <w:color w:val="002060"/>
                <w:sz w:val="20"/>
                <w:szCs w:val="18"/>
              </w:rPr>
              <w:t xml:space="preserve"> </w:t>
            </w:r>
          </w:p>
          <w:p w:rsidR="005D2DBE" w:rsidRPr="0071694E" w:rsidRDefault="005D2DBE" w:rsidP="005D2DBE">
            <w:pPr>
              <w:spacing w:after="0"/>
              <w:ind w:right="453"/>
              <w:rPr>
                <w:color w:val="002060"/>
                <w:sz w:val="20"/>
              </w:rPr>
            </w:pPr>
          </w:p>
          <w:p w:rsidR="005D2DBE" w:rsidRPr="0071694E" w:rsidRDefault="005D2DBE" w:rsidP="005D2DBE">
            <w:pPr>
              <w:spacing w:after="0"/>
              <w:ind w:right="453"/>
              <w:jc w:val="center"/>
              <w:rPr>
                <w:rFonts w:ascii="Verdana" w:eastAsia="Times New Roman" w:hAnsi="Verdana" w:cs="Arial"/>
                <w:b/>
                <w:color w:val="002060"/>
                <w:sz w:val="20"/>
                <w:szCs w:val="20"/>
              </w:rPr>
            </w:pPr>
            <w:r w:rsidRPr="0071694E">
              <w:rPr>
                <w:rFonts w:ascii="Verdana" w:eastAsia="Times New Roman" w:hAnsi="Verdana" w:cs="Arial"/>
                <w:b/>
                <w:color w:val="002060"/>
                <w:sz w:val="20"/>
                <w:szCs w:val="20"/>
              </w:rPr>
              <w:t xml:space="preserve">TAB. 4- Andamento delle quotazioni dell’oro dal 1994 al 24-1-2014 </w:t>
            </w:r>
          </w:p>
          <w:p w:rsidR="005D2DBE" w:rsidRPr="0071694E" w:rsidRDefault="005D2DBE" w:rsidP="005D2DBE">
            <w:pPr>
              <w:spacing w:after="0"/>
              <w:ind w:right="453"/>
              <w:jc w:val="center"/>
              <w:rPr>
                <w:rFonts w:cstheme="minorBidi"/>
                <w:color w:val="002060"/>
                <w:sz w:val="20"/>
                <w:szCs w:val="22"/>
              </w:rPr>
            </w:pPr>
            <w:r w:rsidRPr="0071694E">
              <w:rPr>
                <w:noProof/>
                <w:color w:val="002060"/>
                <w:sz w:val="20"/>
              </w:rPr>
              <w:drawing>
                <wp:inline distT="0" distB="0" distL="0" distR="0" wp14:anchorId="55177DB4" wp14:editId="013E4DB1">
                  <wp:extent cx="5090160" cy="2143225"/>
                  <wp:effectExtent l="0" t="0" r="0" b="9525"/>
                  <wp:docPr id="10" name="Immagine 11" descr="Oro quot 20 an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descr="Oro quot 20 anni"/>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90160" cy="2143225"/>
                          </a:xfrm>
                          <a:prstGeom prst="rect">
                            <a:avLst/>
                          </a:prstGeom>
                          <a:noFill/>
                          <a:ln>
                            <a:noFill/>
                          </a:ln>
                        </pic:spPr>
                      </pic:pic>
                    </a:graphicData>
                  </a:graphic>
                </wp:inline>
              </w:drawing>
            </w:r>
          </w:p>
          <w:p w:rsidR="005D2DBE" w:rsidRPr="0071694E" w:rsidRDefault="005D2DBE" w:rsidP="005D2DBE">
            <w:pPr>
              <w:spacing w:after="0"/>
              <w:ind w:right="453"/>
              <w:rPr>
                <w:color w:val="002060"/>
                <w:sz w:val="20"/>
              </w:rPr>
            </w:pPr>
          </w:p>
          <w:p w:rsidR="005D2DBE" w:rsidRPr="0071694E" w:rsidRDefault="005D2DBE" w:rsidP="005D2DBE">
            <w:pPr>
              <w:spacing w:after="0"/>
              <w:ind w:right="453"/>
              <w:jc w:val="center"/>
              <w:rPr>
                <w:rFonts w:ascii="Verdana" w:eastAsia="Times New Roman" w:hAnsi="Verdana" w:cs="Arial"/>
                <w:b/>
                <w:color w:val="002060"/>
                <w:sz w:val="20"/>
                <w:szCs w:val="20"/>
              </w:rPr>
            </w:pPr>
          </w:p>
          <w:p w:rsidR="005D2DBE" w:rsidRPr="0071694E" w:rsidRDefault="005D2DBE" w:rsidP="005D2DBE">
            <w:pPr>
              <w:spacing w:after="0"/>
              <w:ind w:right="453"/>
              <w:jc w:val="center"/>
              <w:rPr>
                <w:rFonts w:ascii="Verdana" w:eastAsia="Times New Roman" w:hAnsi="Verdana" w:cs="Arial"/>
                <w:b/>
                <w:color w:val="002060"/>
                <w:sz w:val="20"/>
                <w:szCs w:val="20"/>
              </w:rPr>
            </w:pPr>
            <w:r w:rsidRPr="0071694E">
              <w:rPr>
                <w:rFonts w:ascii="Verdana" w:eastAsia="Times New Roman" w:hAnsi="Verdana" w:cs="Arial"/>
                <w:b/>
                <w:color w:val="002060"/>
                <w:sz w:val="20"/>
                <w:szCs w:val="20"/>
              </w:rPr>
              <w:t>TAB. 4 bis- Andamento delle quotazioni dell’oro</w:t>
            </w:r>
          </w:p>
          <w:p w:rsidR="005D2DBE" w:rsidRPr="0071694E" w:rsidRDefault="005D2DBE" w:rsidP="005D2DBE">
            <w:pPr>
              <w:spacing w:after="0"/>
              <w:ind w:right="453"/>
              <w:jc w:val="center"/>
              <w:rPr>
                <w:rFonts w:ascii="Verdana" w:eastAsia="Times New Roman" w:hAnsi="Verdana" w:cs="Arial"/>
                <w:b/>
                <w:color w:val="002060"/>
                <w:sz w:val="20"/>
                <w:szCs w:val="20"/>
              </w:rPr>
            </w:pPr>
            <w:r w:rsidRPr="0071694E">
              <w:rPr>
                <w:rFonts w:ascii="Verdana" w:eastAsia="Times New Roman" w:hAnsi="Verdana" w:cs="Arial"/>
                <w:b/>
                <w:color w:val="002060"/>
                <w:sz w:val="20"/>
                <w:szCs w:val="20"/>
              </w:rPr>
              <w:t>dal 26 dicembre 2012 al 24-1-2014</w:t>
            </w:r>
          </w:p>
          <w:p w:rsidR="005D2DBE" w:rsidRPr="0071694E" w:rsidRDefault="005D2DBE" w:rsidP="005D2DBE">
            <w:pPr>
              <w:spacing w:after="0"/>
              <w:ind w:right="453"/>
              <w:rPr>
                <w:rFonts w:cstheme="minorBidi"/>
                <w:color w:val="002060"/>
                <w:sz w:val="20"/>
                <w:szCs w:val="22"/>
              </w:rPr>
            </w:pPr>
          </w:p>
          <w:p w:rsidR="005D2DBE" w:rsidRPr="0071694E" w:rsidRDefault="005D2DBE" w:rsidP="005D2DBE">
            <w:pPr>
              <w:spacing w:after="0"/>
              <w:ind w:right="453"/>
              <w:jc w:val="center"/>
              <w:rPr>
                <w:color w:val="002060"/>
                <w:sz w:val="20"/>
              </w:rPr>
            </w:pPr>
            <w:r w:rsidRPr="0071694E">
              <w:rPr>
                <w:noProof/>
                <w:color w:val="002060"/>
                <w:sz w:val="20"/>
              </w:rPr>
              <w:drawing>
                <wp:inline distT="0" distB="0" distL="0" distR="0" wp14:anchorId="4E3736F9" wp14:editId="3744C6B9">
                  <wp:extent cx="4960620" cy="2042160"/>
                  <wp:effectExtent l="0" t="0" r="0" b="0"/>
                  <wp:docPr id="11" name="Immagine 8" descr="Oro quot ultimo m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descr="Oro quot ultimo mes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60620" cy="2042160"/>
                          </a:xfrm>
                          <a:prstGeom prst="rect">
                            <a:avLst/>
                          </a:prstGeom>
                          <a:noFill/>
                          <a:ln>
                            <a:noFill/>
                          </a:ln>
                        </pic:spPr>
                      </pic:pic>
                    </a:graphicData>
                  </a:graphic>
                </wp:inline>
              </w:drawing>
            </w:r>
          </w:p>
          <w:p w:rsidR="005D2DBE" w:rsidRPr="0071694E" w:rsidRDefault="005D2DBE" w:rsidP="005D2DBE">
            <w:pPr>
              <w:spacing w:after="0"/>
              <w:ind w:right="453"/>
              <w:rPr>
                <w:color w:val="002060"/>
                <w:sz w:val="20"/>
              </w:rPr>
            </w:pPr>
          </w:p>
          <w:p w:rsidR="005D2DBE" w:rsidRPr="0071694E" w:rsidRDefault="005D2DBE" w:rsidP="005D2DBE">
            <w:pPr>
              <w:spacing w:after="0"/>
              <w:ind w:right="453"/>
              <w:rPr>
                <w:rStyle w:val="Titolo4Carattere"/>
                <w:color w:val="002060"/>
                <w:sz w:val="20"/>
              </w:rPr>
            </w:pPr>
          </w:p>
          <w:p w:rsidR="005D2DBE" w:rsidRPr="0071694E" w:rsidRDefault="005D2DBE" w:rsidP="005D2DBE">
            <w:pPr>
              <w:spacing w:after="0"/>
              <w:ind w:right="453"/>
              <w:rPr>
                <w:rFonts w:cstheme="minorBidi"/>
                <w:color w:val="auto"/>
                <w:sz w:val="20"/>
                <w:szCs w:val="22"/>
                <w:lang w:eastAsia="en-US"/>
              </w:rPr>
            </w:pPr>
            <w:bookmarkStart w:id="132" w:name="_Toc378487099"/>
            <w:r w:rsidRPr="0071694E">
              <w:rPr>
                <w:rStyle w:val="Titolo4Carattere"/>
                <w:color w:val="002060"/>
                <w:sz w:val="20"/>
              </w:rPr>
              <w:t>Secondo quesito</w:t>
            </w:r>
            <w:bookmarkEnd w:id="132"/>
            <w:r w:rsidRPr="0071694E">
              <w:rPr>
                <w:color w:val="002060"/>
                <w:sz w:val="20"/>
              </w:rPr>
              <w:t>.</w:t>
            </w:r>
          </w:p>
          <w:p w:rsidR="005D2DBE" w:rsidRPr="0071694E" w:rsidRDefault="005D2DBE" w:rsidP="005D2DBE">
            <w:pPr>
              <w:spacing w:after="0"/>
              <w:ind w:right="453"/>
              <w:rPr>
                <w:color w:val="002060"/>
                <w:sz w:val="20"/>
              </w:rPr>
            </w:pPr>
          </w:p>
          <w:p w:rsidR="005D2DBE" w:rsidRPr="0071694E" w:rsidRDefault="005D2DBE" w:rsidP="005D2DBE">
            <w:pPr>
              <w:spacing w:after="0"/>
              <w:ind w:right="453"/>
              <w:rPr>
                <w:color w:val="002060"/>
                <w:sz w:val="20"/>
              </w:rPr>
            </w:pPr>
            <w:r w:rsidRPr="0071694E">
              <w:rPr>
                <w:color w:val="002060"/>
                <w:sz w:val="20"/>
              </w:rPr>
              <w:t>Non ci sono dichiarazioni ufficiali precise circa i luoghi di stoccaggio delle nostre riserve auree. Si sa che parte siano conservate presso la Federal Reserve Bank a New York, la Banca d’Inghilterra e la Banca dei Regolamenti internazionali a Basilea. </w:t>
            </w:r>
          </w:p>
          <w:p w:rsidR="005D2DBE" w:rsidRPr="0071694E" w:rsidRDefault="005D2DBE" w:rsidP="005D2DBE">
            <w:pPr>
              <w:widowControl w:val="0"/>
              <w:spacing w:after="0"/>
              <w:ind w:right="453"/>
              <w:rPr>
                <w:color w:val="002060"/>
                <w:sz w:val="20"/>
              </w:rPr>
            </w:pPr>
            <w:r w:rsidRPr="0071694E">
              <w:rPr>
                <w:color w:val="002060"/>
                <w:sz w:val="20"/>
              </w:rPr>
              <w:t>Le riserve auree dei singoli paesi, quindi,  non sono tutte detenute in caveaux domestici, ma distribu</w:t>
            </w:r>
            <w:r w:rsidRPr="0071694E">
              <w:rPr>
                <w:color w:val="002060"/>
                <w:sz w:val="20"/>
              </w:rPr>
              <w:t>i</w:t>
            </w:r>
            <w:r w:rsidRPr="0071694E">
              <w:rPr>
                <w:color w:val="002060"/>
                <w:sz w:val="20"/>
              </w:rPr>
              <w:t xml:space="preserve">te presso “riserve” in vari paesi considerati “affidabili”, molte in USA. </w:t>
            </w:r>
          </w:p>
          <w:p w:rsidR="005D2DBE" w:rsidRPr="0071694E" w:rsidRDefault="005D2DBE" w:rsidP="005D2DBE">
            <w:pPr>
              <w:widowControl w:val="0"/>
              <w:spacing w:after="0"/>
              <w:ind w:right="453"/>
              <w:rPr>
                <w:color w:val="002060"/>
                <w:sz w:val="20"/>
              </w:rPr>
            </w:pPr>
          </w:p>
          <w:p w:rsidR="005D2DBE" w:rsidRPr="0071694E" w:rsidRDefault="005D2DBE" w:rsidP="005D2DBE">
            <w:pPr>
              <w:widowControl w:val="0"/>
              <w:spacing w:after="0"/>
              <w:ind w:right="453"/>
              <w:rPr>
                <w:color w:val="002060"/>
                <w:sz w:val="20"/>
              </w:rPr>
            </w:pPr>
            <w:r w:rsidRPr="0071694E">
              <w:rPr>
                <w:color w:val="002060"/>
                <w:sz w:val="20"/>
              </w:rPr>
              <w:t>In un articolo di 20 anni fa “</w:t>
            </w:r>
            <w:r w:rsidRPr="0071694E">
              <w:rPr>
                <w:b/>
                <w:color w:val="002060"/>
                <w:sz w:val="20"/>
              </w:rPr>
              <w:t>Lingotti: l'Italia è quinta</w:t>
            </w:r>
            <w:r w:rsidRPr="0071694E">
              <w:rPr>
                <w:color w:val="002060"/>
                <w:sz w:val="20"/>
              </w:rPr>
              <w:t>”. (5-6-1994 - Corriere della Sera) si legge:</w:t>
            </w:r>
          </w:p>
          <w:p w:rsidR="005D2DBE" w:rsidRPr="0071694E" w:rsidRDefault="005D2DBE" w:rsidP="005D2DBE">
            <w:pPr>
              <w:widowControl w:val="0"/>
              <w:spacing w:after="0"/>
              <w:ind w:right="453"/>
              <w:rPr>
                <w:color w:val="002060"/>
                <w:sz w:val="20"/>
              </w:rPr>
            </w:pPr>
          </w:p>
          <w:p w:rsidR="005D2DBE" w:rsidRPr="0071694E" w:rsidRDefault="005D2DBE" w:rsidP="005D2DBE">
            <w:pPr>
              <w:spacing w:after="0"/>
              <w:ind w:left="567" w:right="453"/>
              <w:rPr>
                <w:i/>
                <w:color w:val="002060"/>
                <w:sz w:val="20"/>
              </w:rPr>
            </w:pPr>
            <w:r w:rsidRPr="0071694E">
              <w:rPr>
                <w:i/>
                <w:color w:val="002060"/>
                <w:sz w:val="20"/>
              </w:rPr>
              <w:t>L' Italia è la quinta potenza al mondo per riserve auree, ma delle oltre 2 mila tonnellate di "verghe" e "lingotti" di proprietà della Banca d' Italia, appena un terzo riposa nei sorvegliatissimi caveaux della Banca centrale. Il grosso della dote aurifera dell' Italia che, come stabiliscono le ultime rilevazioni del Fondo monetario internazionale, ci consente di sedere a pieno titolo al tavolo dei "grandi", si trova nel cuore di Manhattan. Così nei sotterranei di un anonimo pala</w:t>
            </w:r>
            <w:r w:rsidRPr="0071694E">
              <w:rPr>
                <w:i/>
                <w:color w:val="002060"/>
                <w:sz w:val="20"/>
              </w:rPr>
              <w:t>z</w:t>
            </w:r>
            <w:r w:rsidRPr="0071694E">
              <w:rPr>
                <w:i/>
                <w:color w:val="002060"/>
                <w:sz w:val="20"/>
              </w:rPr>
              <w:t>zetto di pochi piani, attiguo a Wall Street e alla Federal Reserve, c'è la maggiore concentr</w:t>
            </w:r>
            <w:r w:rsidRPr="0071694E">
              <w:rPr>
                <w:i/>
                <w:color w:val="002060"/>
                <w:sz w:val="20"/>
              </w:rPr>
              <w:t>a</w:t>
            </w:r>
            <w:r w:rsidRPr="0071694E">
              <w:rPr>
                <w:i/>
                <w:color w:val="002060"/>
                <w:sz w:val="20"/>
              </w:rPr>
              <w:t>zione d' oro del mondo: un "giacimento" di circa 10 mila tonnellate che declassa il leggendario Fort Knox a deposito minore. Anche l' Italia, come altri Paesi, ha da tempo affid</w:t>
            </w:r>
            <w:r w:rsidRPr="0071694E">
              <w:rPr>
                <w:i/>
                <w:color w:val="002060"/>
                <w:sz w:val="20"/>
              </w:rPr>
              <w:t>a</w:t>
            </w:r>
            <w:r w:rsidRPr="0071694E">
              <w:rPr>
                <w:i/>
                <w:color w:val="002060"/>
                <w:sz w:val="20"/>
              </w:rPr>
              <w:t>to la custodia fisica di parte del proprio oro alla Federal Reserve (altri quantitativi sono imm</w:t>
            </w:r>
            <w:r w:rsidRPr="0071694E">
              <w:rPr>
                <w:i/>
                <w:color w:val="002060"/>
                <w:sz w:val="20"/>
              </w:rPr>
              <w:t>a</w:t>
            </w:r>
            <w:r w:rsidRPr="0071694E">
              <w:rPr>
                <w:i/>
                <w:color w:val="002060"/>
                <w:sz w:val="20"/>
              </w:rPr>
              <w:t>gazzinati nei forzieri della Banca d' Inghilterra e nei sotterranei della Banca dei regolamenti internazionali a Basilea). La consistenza dell' oro italiano (2.073 tonnellate, poco meno di un decimo del totale delle riserve auree di tutti i Paesi industrializzati), resa nota dall' Fmi, confe</w:t>
            </w:r>
            <w:r w:rsidRPr="0071694E">
              <w:rPr>
                <w:i/>
                <w:color w:val="002060"/>
                <w:sz w:val="20"/>
              </w:rPr>
              <w:t>r</w:t>
            </w:r>
            <w:r w:rsidRPr="0071694E">
              <w:rPr>
                <w:i/>
                <w:color w:val="002060"/>
                <w:sz w:val="20"/>
              </w:rPr>
              <w:t>ma una tradizione del nostro paese, che affonda in lontane radici storiche. Gli Stati Uniti, che possono contare su più di un quarto delle riserve auree mondiali (oltre 28.340 tonnellate), ma</w:t>
            </w:r>
            <w:r w:rsidRPr="0071694E">
              <w:rPr>
                <w:i/>
                <w:color w:val="002060"/>
                <w:sz w:val="20"/>
              </w:rPr>
              <w:t>n</w:t>
            </w:r>
            <w:r w:rsidRPr="0071694E">
              <w:rPr>
                <w:i/>
                <w:color w:val="002060"/>
                <w:sz w:val="20"/>
              </w:rPr>
              <w:t>tengono una indiscutibile leadership, mentre alle loro spalle figurano Germania (2.960), Svizz</w:t>
            </w:r>
            <w:r w:rsidRPr="0071694E">
              <w:rPr>
                <w:i/>
                <w:color w:val="002060"/>
                <w:sz w:val="20"/>
              </w:rPr>
              <w:t>e</w:t>
            </w:r>
            <w:r w:rsidRPr="0071694E">
              <w:rPr>
                <w:i/>
                <w:color w:val="002060"/>
                <w:sz w:val="20"/>
              </w:rPr>
              <w:t>ra (2.590), Francia (2.545) e Italia.</w:t>
            </w:r>
          </w:p>
          <w:p w:rsidR="005D2DBE" w:rsidRPr="0071694E" w:rsidRDefault="005D2DBE" w:rsidP="005D2DBE">
            <w:pPr>
              <w:widowControl w:val="0"/>
              <w:spacing w:after="0"/>
              <w:ind w:right="453"/>
              <w:rPr>
                <w:color w:val="002060"/>
                <w:sz w:val="20"/>
                <w:szCs w:val="22"/>
              </w:rPr>
            </w:pPr>
          </w:p>
          <w:p w:rsidR="005D2DBE" w:rsidRPr="0071694E" w:rsidRDefault="005D2DBE" w:rsidP="005D2DBE">
            <w:pPr>
              <w:widowControl w:val="0"/>
              <w:spacing w:after="0"/>
              <w:ind w:right="453"/>
              <w:rPr>
                <w:color w:val="002060"/>
                <w:sz w:val="20"/>
              </w:rPr>
            </w:pPr>
            <w:r w:rsidRPr="0071694E">
              <w:rPr>
                <w:color w:val="002060"/>
                <w:sz w:val="20"/>
              </w:rPr>
              <w:t>Sappiamo altresì che le riserve valutarie possono essere oggetto di “mercato” (swap, leasing ecc.) e quindi con disponibilità in capo alla controparte contrattuale. In tal caso la proprietà è attestata dal relativo contratto (cartaceo).</w:t>
            </w:r>
          </w:p>
          <w:p w:rsidR="005D2DBE" w:rsidRPr="0071694E" w:rsidRDefault="005D2DBE" w:rsidP="005D2DBE">
            <w:pPr>
              <w:spacing w:after="0"/>
              <w:ind w:right="453"/>
              <w:rPr>
                <w:color w:val="002060"/>
                <w:sz w:val="20"/>
              </w:rPr>
            </w:pPr>
            <w:r w:rsidRPr="0071694E">
              <w:rPr>
                <w:color w:val="002060"/>
                <w:sz w:val="20"/>
              </w:rPr>
              <w:t>Ad esempio, la Germania ha differenziato la conservazione della sua riserva aurea  presso caveaux di Francia, USA, Gran Bretagna. Ma si calcola in circa 7 anni il tempo di riconsegna dell’oro a Berlino perché in molti casi i possessori hanno impegnato con vari contratti pluriennali i lingotti tedeschi.</w:t>
            </w:r>
          </w:p>
          <w:p w:rsidR="005D2DBE" w:rsidRPr="0071694E" w:rsidRDefault="005D2DBE" w:rsidP="005D2DBE">
            <w:pPr>
              <w:spacing w:after="0"/>
              <w:ind w:right="453"/>
              <w:rPr>
                <w:color w:val="002060"/>
                <w:sz w:val="20"/>
              </w:rPr>
            </w:pPr>
            <w:r w:rsidRPr="0071694E">
              <w:rPr>
                <w:color w:val="002060"/>
                <w:sz w:val="20"/>
              </w:rPr>
              <w:t>A fronte di questa situazione, la Germania sta impostando una politica di rientro delle proprie riserve auree parcheggiate al di fuori del paese. All’inizio del 2012 la BundesBank informava  di voler rimp</w:t>
            </w:r>
            <w:r w:rsidRPr="0071694E">
              <w:rPr>
                <w:color w:val="002060"/>
                <w:sz w:val="20"/>
              </w:rPr>
              <w:t>a</w:t>
            </w:r>
            <w:r w:rsidRPr="0071694E">
              <w:rPr>
                <w:color w:val="002060"/>
                <w:sz w:val="20"/>
              </w:rPr>
              <w:t>triare, entro il 2020, 700 tonnellate di oro tedesco depositato all'estero, In particolare, nel 2014 d</w:t>
            </w:r>
            <w:r w:rsidRPr="0071694E">
              <w:rPr>
                <w:color w:val="002060"/>
                <w:sz w:val="20"/>
              </w:rPr>
              <w:t>o</w:t>
            </w:r>
            <w:r w:rsidRPr="0071694E">
              <w:rPr>
                <w:color w:val="002060"/>
                <w:sz w:val="20"/>
              </w:rPr>
              <w:t>vrebbero essere rimpatriate dalle 30 alle 50 tonnellate d’oro stoccate in USA. Dalla Francia, dove è attualmente depositato l'11 per cento del totale delle riserve tedesche, dovranno essere rimpatriate 374 tonnellate,  mentre resterà in Inghilterra il 13% conservato presso la Bank of England. Nel 2020, a conclusione dell’operazione di rimpatrio, solo la metà delle riserve auree della Germania, ammo</w:t>
            </w:r>
            <w:r w:rsidRPr="0071694E">
              <w:rPr>
                <w:color w:val="002060"/>
                <w:sz w:val="20"/>
              </w:rPr>
              <w:t>n</w:t>
            </w:r>
            <w:r w:rsidRPr="0071694E">
              <w:rPr>
                <w:color w:val="002060"/>
                <w:sz w:val="20"/>
              </w:rPr>
              <w:t>tanti a 3.387,1 tonnellate (TAB. 1-), saranno conservate in caveaux presenti sul suolo tedesco. Per i</w:t>
            </w:r>
            <w:r w:rsidRPr="0071694E">
              <w:rPr>
                <w:color w:val="002060"/>
                <w:sz w:val="20"/>
              </w:rPr>
              <w:t>n</w:t>
            </w:r>
            <w:r w:rsidRPr="0071694E">
              <w:rPr>
                <w:color w:val="002060"/>
                <w:sz w:val="20"/>
              </w:rPr>
              <w:t>ciso, molti osservatori ritengono che la politica tedesca di rimpatrio di parte del suo oro possa essere di supporto al Neue Deutsche Mark</w:t>
            </w:r>
            <w:r w:rsidRPr="0071694E">
              <w:rPr>
                <w:rStyle w:val="apple-converted-space"/>
                <w:rFonts w:ascii="Arial" w:hAnsi="Arial" w:cs="Arial"/>
                <w:color w:val="002060"/>
                <w:sz w:val="20"/>
                <w:shd w:val="clear" w:color="auto" w:fill="FFFFFF"/>
              </w:rPr>
              <w:t> </w:t>
            </w:r>
            <w:r w:rsidRPr="0071694E">
              <w:rPr>
                <w:color w:val="002060"/>
                <w:sz w:val="20"/>
              </w:rPr>
              <w:t>qualora l’Euro salti.</w:t>
            </w:r>
          </w:p>
          <w:p w:rsidR="005D2DBE" w:rsidRPr="0071694E" w:rsidRDefault="005D2DBE" w:rsidP="005D2DBE">
            <w:pPr>
              <w:spacing w:after="0"/>
              <w:ind w:right="453"/>
              <w:rPr>
                <w:color w:val="002060"/>
                <w:sz w:val="20"/>
              </w:rPr>
            </w:pPr>
            <w:r w:rsidRPr="0071694E">
              <w:rPr>
                <w:color w:val="002060"/>
                <w:sz w:val="20"/>
              </w:rPr>
              <w:t>E’ possibile conoscere quantità e luogo di conservazione delle nostre tonnellate d’oro? Nel caso parte di esse sia conservato all’estero, è possibile sapere se Bankitalia ha fatto richiesta  per  la rest</w:t>
            </w:r>
            <w:r w:rsidRPr="0071694E">
              <w:rPr>
                <w:color w:val="002060"/>
                <w:sz w:val="20"/>
              </w:rPr>
              <w:t>i</w:t>
            </w:r>
            <w:r w:rsidRPr="0071694E">
              <w:rPr>
                <w:color w:val="002060"/>
                <w:sz w:val="20"/>
              </w:rPr>
              <w:t>tuzione delle riserve auree italiane e quale risposta abbia ottenuto tale richiesta? In quanti anni si v</w:t>
            </w:r>
            <w:r w:rsidRPr="0071694E">
              <w:rPr>
                <w:color w:val="002060"/>
                <w:sz w:val="20"/>
              </w:rPr>
              <w:t>a</w:t>
            </w:r>
            <w:r w:rsidRPr="0071694E">
              <w:rPr>
                <w:color w:val="002060"/>
                <w:sz w:val="20"/>
              </w:rPr>
              <w:t>luta il tempo di rientro dell’oro eventualmente conservato all’estero?</w:t>
            </w:r>
          </w:p>
          <w:p w:rsidR="005D2DBE" w:rsidRPr="0071694E" w:rsidRDefault="005D2DBE" w:rsidP="005D2DBE">
            <w:pPr>
              <w:spacing w:after="0"/>
              <w:ind w:right="453"/>
              <w:rPr>
                <w:color w:val="002060"/>
                <w:sz w:val="20"/>
              </w:rPr>
            </w:pPr>
          </w:p>
          <w:p w:rsidR="005D2DBE" w:rsidRPr="0071694E" w:rsidRDefault="005D2DBE" w:rsidP="005D2DBE">
            <w:pPr>
              <w:spacing w:after="0"/>
              <w:ind w:right="453"/>
              <w:rPr>
                <w:color w:val="002060"/>
                <w:sz w:val="20"/>
              </w:rPr>
            </w:pPr>
          </w:p>
          <w:p w:rsidR="005D2DBE" w:rsidRPr="0071694E" w:rsidRDefault="005D2DBE" w:rsidP="005D2DBE">
            <w:pPr>
              <w:pStyle w:val="Titolo4"/>
              <w:ind w:right="453"/>
              <w:rPr>
                <w:color w:val="002060"/>
                <w:sz w:val="20"/>
                <w:lang w:eastAsia="en-US"/>
              </w:rPr>
            </w:pPr>
            <w:bookmarkStart w:id="133" w:name="_Toc378487100"/>
            <w:r w:rsidRPr="0071694E">
              <w:rPr>
                <w:color w:val="002060"/>
                <w:sz w:val="20"/>
                <w:lang w:eastAsia="en-US"/>
              </w:rPr>
              <w:t>Terzo quesito.</w:t>
            </w:r>
            <w:bookmarkEnd w:id="133"/>
          </w:p>
          <w:p w:rsidR="005D2DBE" w:rsidRPr="0071694E" w:rsidRDefault="005D2DBE" w:rsidP="005D2DBE">
            <w:pPr>
              <w:pStyle w:val="Titolo4"/>
              <w:ind w:right="453"/>
              <w:rPr>
                <w:color w:val="002060"/>
                <w:sz w:val="20"/>
                <w:lang w:eastAsia="en-US"/>
              </w:rPr>
            </w:pPr>
          </w:p>
          <w:p w:rsidR="005D2DBE" w:rsidRPr="0071694E" w:rsidRDefault="005D2DBE" w:rsidP="005D2DBE">
            <w:pPr>
              <w:spacing w:after="0"/>
              <w:ind w:right="453"/>
              <w:rPr>
                <w:color w:val="002060"/>
                <w:sz w:val="20"/>
                <w:lang w:eastAsia="en-US"/>
              </w:rPr>
            </w:pPr>
            <w:r w:rsidRPr="0071694E">
              <w:rPr>
                <w:color w:val="002060"/>
                <w:sz w:val="20"/>
              </w:rPr>
              <w:t xml:space="preserve">Così come non è dato sapere con precisione la dislocazione delle nostre riserve valutarie (cosa che certamente interessa i cittadini di questo paese), è interesse di tutti sapere se parte delle ns. riserve siano state date in garanzia di operazioni di prestito internazionali (ad esempio a fronte dei prestiti BCE alle ns. banche). </w:t>
            </w:r>
          </w:p>
          <w:p w:rsidR="005D2DBE" w:rsidRPr="0071694E" w:rsidRDefault="005D2DBE" w:rsidP="005D2DBE">
            <w:pPr>
              <w:spacing w:after="0"/>
              <w:ind w:right="453"/>
              <w:rPr>
                <w:color w:val="002060"/>
                <w:sz w:val="20"/>
              </w:rPr>
            </w:pPr>
            <w:r w:rsidRPr="0071694E">
              <w:rPr>
                <w:color w:val="002060"/>
                <w:sz w:val="20"/>
              </w:rPr>
              <w:t>Una simile gestione delle riserve auree è non è inusuale. Già nel 1976 il ministro del Tesoro Colombo (governo Moro) ottenne dalla Germania un prestito di 2 miliardi di dollari a fronte di una garanzia costituita da 540 tonnellate del nostro oro.</w:t>
            </w:r>
          </w:p>
          <w:p w:rsidR="005D2DBE" w:rsidRPr="0071694E" w:rsidRDefault="005D2DBE" w:rsidP="005D2DBE">
            <w:pPr>
              <w:spacing w:after="0"/>
              <w:ind w:right="453"/>
              <w:rPr>
                <w:color w:val="002060"/>
                <w:sz w:val="20"/>
              </w:rPr>
            </w:pPr>
            <w:r w:rsidRPr="0071694E">
              <w:rPr>
                <w:color w:val="002060"/>
                <w:sz w:val="20"/>
              </w:rPr>
              <w:t xml:space="preserve">Sappiamo che , secondo gli accordi per BCE, nessun governo può imporre alcunché alla banca centrale del paese. Le nostre riserve (oro compreso), sebbene definite “nazionali”, resteranno nella </w:t>
            </w:r>
            <w:r w:rsidRPr="0071694E">
              <w:rPr>
                <w:rFonts w:cstheme="minorBidi"/>
                <w:color w:val="002060"/>
                <w:sz w:val="20"/>
                <w:szCs w:val="22"/>
                <w:lang w:eastAsia="en-US"/>
              </w:rPr>
              <w:t>disponibilità della Ban</w:t>
            </w:r>
            <w:r w:rsidRPr="0071694E">
              <w:rPr>
                <w:color w:val="002060"/>
                <w:sz w:val="20"/>
              </w:rPr>
              <w:t>ca d</w:t>
            </w:r>
            <w:r w:rsidRPr="0071694E">
              <w:rPr>
                <w:rFonts w:cstheme="minorBidi"/>
                <w:color w:val="002060"/>
                <w:sz w:val="20"/>
                <w:szCs w:val="22"/>
                <w:lang w:eastAsia="en-US"/>
              </w:rPr>
              <w:t xml:space="preserve">'Italia e quindi dei suoi </w:t>
            </w:r>
            <w:r w:rsidRPr="0071694E">
              <w:rPr>
                <w:color w:val="002060"/>
                <w:sz w:val="20"/>
              </w:rPr>
              <w:t>proprietari. Come gestiranno gli azionisti di</w:t>
            </w:r>
            <w:r w:rsidRPr="0071694E">
              <w:rPr>
                <w:rFonts w:cstheme="minorBidi"/>
                <w:color w:val="002060"/>
                <w:sz w:val="20"/>
                <w:szCs w:val="22"/>
                <w:lang w:eastAsia="en-US"/>
              </w:rPr>
              <w:t xml:space="preserve"> Banca</w:t>
            </w:r>
            <w:r w:rsidRPr="0071694E">
              <w:rPr>
                <w:color w:val="002060"/>
                <w:sz w:val="20"/>
              </w:rPr>
              <w:t xml:space="preserve"> d’Italia</w:t>
            </w:r>
            <w:r w:rsidRPr="0071694E">
              <w:rPr>
                <w:rFonts w:cstheme="minorBidi"/>
                <w:color w:val="002060"/>
                <w:sz w:val="20"/>
                <w:szCs w:val="22"/>
                <w:lang w:eastAsia="en-US"/>
              </w:rPr>
              <w:t>, di concerto con la BCE</w:t>
            </w:r>
            <w:r w:rsidRPr="0071694E">
              <w:rPr>
                <w:color w:val="002060"/>
                <w:sz w:val="20"/>
              </w:rPr>
              <w:t>,</w:t>
            </w:r>
            <w:r w:rsidRPr="0071694E">
              <w:rPr>
                <w:rFonts w:cstheme="minorBidi"/>
                <w:color w:val="002060"/>
                <w:sz w:val="20"/>
                <w:szCs w:val="22"/>
                <w:lang w:eastAsia="en-US"/>
              </w:rPr>
              <w:t xml:space="preserve"> </w:t>
            </w:r>
            <w:r w:rsidRPr="0071694E">
              <w:rPr>
                <w:color w:val="002060"/>
                <w:sz w:val="20"/>
              </w:rPr>
              <w:t xml:space="preserve">le 2.451 (o le 2.457) </w:t>
            </w:r>
            <w:r w:rsidRPr="0071694E">
              <w:rPr>
                <w:rFonts w:cstheme="minorBidi"/>
                <w:color w:val="002060"/>
                <w:sz w:val="20"/>
                <w:szCs w:val="22"/>
                <w:lang w:eastAsia="en-US"/>
              </w:rPr>
              <w:t xml:space="preserve">secondo </w:t>
            </w:r>
            <w:r w:rsidRPr="0071694E">
              <w:rPr>
                <w:color w:val="002060"/>
                <w:sz w:val="20"/>
              </w:rPr>
              <w:t>lo</w:t>
            </w:r>
            <w:r w:rsidRPr="0071694E">
              <w:rPr>
                <w:rFonts w:cstheme="minorBidi"/>
                <w:color w:val="002060"/>
                <w:sz w:val="20"/>
                <w:szCs w:val="22"/>
                <w:lang w:eastAsia="en-US"/>
              </w:rPr>
              <w:t xml:space="preserve"> Statuto</w:t>
            </w:r>
            <w:r w:rsidRPr="0071694E">
              <w:rPr>
                <w:color w:val="002060"/>
                <w:sz w:val="20"/>
              </w:rPr>
              <w:t xml:space="preserve"> di Via Nazionale?  </w:t>
            </w:r>
          </w:p>
          <w:p w:rsidR="005D2DBE" w:rsidRPr="0071694E" w:rsidRDefault="005D2DBE" w:rsidP="005D2DBE">
            <w:pPr>
              <w:spacing w:after="0"/>
              <w:ind w:right="453"/>
              <w:rPr>
                <w:color w:val="002060"/>
                <w:sz w:val="20"/>
              </w:rPr>
            </w:pPr>
            <w:r w:rsidRPr="0071694E">
              <w:rPr>
                <w:color w:val="002060"/>
                <w:sz w:val="20"/>
              </w:rPr>
              <w:t>Prima che il nuovo assetto di Bankitalia cominci ad operare, è possibile sapere se e quanta parte delle ns. riserve sono impegnate a fronte di operazioni finanziarie internazionali? E’ possibile con</w:t>
            </w:r>
            <w:r w:rsidRPr="0071694E">
              <w:rPr>
                <w:color w:val="002060"/>
                <w:sz w:val="20"/>
              </w:rPr>
              <w:t>o</w:t>
            </w:r>
            <w:r w:rsidRPr="0071694E">
              <w:rPr>
                <w:color w:val="002060"/>
                <w:sz w:val="20"/>
              </w:rPr>
              <w:t xml:space="preserve">scere i contratti sottoscritti con oggetto il nostro oro, o con oggetto oro di altri paesi? </w:t>
            </w:r>
          </w:p>
          <w:p w:rsidR="005D2DBE" w:rsidRPr="0071694E" w:rsidRDefault="005D2DBE" w:rsidP="005D2DBE">
            <w:pPr>
              <w:widowControl w:val="0"/>
              <w:spacing w:after="0"/>
              <w:ind w:right="453"/>
              <w:rPr>
                <w:color w:val="002060"/>
                <w:sz w:val="20"/>
              </w:rPr>
            </w:pPr>
          </w:p>
          <w:p w:rsidR="005D2DBE" w:rsidRPr="0071694E" w:rsidRDefault="005D2DBE" w:rsidP="005D2DBE">
            <w:pPr>
              <w:pStyle w:val="Titolo4"/>
              <w:ind w:right="453"/>
              <w:rPr>
                <w:color w:val="002060"/>
                <w:sz w:val="20"/>
                <w:lang w:eastAsia="en-US"/>
              </w:rPr>
            </w:pPr>
            <w:bookmarkStart w:id="134" w:name="_Toc378487101"/>
            <w:r w:rsidRPr="0071694E">
              <w:rPr>
                <w:color w:val="002060"/>
                <w:sz w:val="20"/>
                <w:lang w:eastAsia="en-US"/>
              </w:rPr>
              <w:t>Quarto quesito</w:t>
            </w:r>
            <w:bookmarkEnd w:id="134"/>
            <w:r w:rsidRPr="0071694E">
              <w:rPr>
                <w:color w:val="002060"/>
                <w:sz w:val="20"/>
                <w:lang w:eastAsia="en-US"/>
              </w:rPr>
              <w:t xml:space="preserve"> </w:t>
            </w:r>
          </w:p>
          <w:p w:rsidR="005D2DBE" w:rsidRPr="0071694E" w:rsidRDefault="005D2DBE" w:rsidP="005D2DBE">
            <w:pPr>
              <w:widowControl w:val="0"/>
              <w:spacing w:after="0"/>
              <w:ind w:right="453"/>
              <w:rPr>
                <w:color w:val="002060"/>
                <w:sz w:val="20"/>
              </w:rPr>
            </w:pPr>
          </w:p>
          <w:p w:rsidR="005D2DBE" w:rsidRPr="0071694E" w:rsidRDefault="005D2DBE" w:rsidP="005D2DBE">
            <w:pPr>
              <w:widowControl w:val="0"/>
              <w:spacing w:after="0"/>
              <w:ind w:right="453"/>
              <w:rPr>
                <w:color w:val="002060"/>
                <w:sz w:val="20"/>
                <w:lang w:eastAsia="en-US"/>
              </w:rPr>
            </w:pPr>
            <w:r w:rsidRPr="0071694E">
              <w:rPr>
                <w:color w:val="002060"/>
                <w:sz w:val="20"/>
              </w:rPr>
              <w:t>Le poste attive di bilancio della nostra banca centrale potrebbero risultare nel tempo ben più cons</w:t>
            </w:r>
            <w:r w:rsidRPr="0071694E">
              <w:rPr>
                <w:color w:val="002060"/>
                <w:sz w:val="20"/>
              </w:rPr>
              <w:t>i</w:t>
            </w:r>
            <w:r w:rsidRPr="0071694E">
              <w:rPr>
                <w:color w:val="002060"/>
                <w:sz w:val="20"/>
              </w:rPr>
              <w:t>stenti del riposizionamento del capitale a 7,5 miliardi. Si parla di ulteriori potenziali rivalutazioni di a</w:t>
            </w:r>
            <w:r w:rsidRPr="0071694E">
              <w:rPr>
                <w:color w:val="002060"/>
                <w:sz w:val="20"/>
              </w:rPr>
              <w:t>l</w:t>
            </w:r>
            <w:r w:rsidRPr="0071694E">
              <w:rPr>
                <w:color w:val="002060"/>
                <w:sz w:val="20"/>
              </w:rPr>
              <w:t>cune voci per 30 miliardi, ma c’è chi azzarda previsioni fino a 100 miliardi. Come saranno trattate queste plusvalenze di cui, anche se in parte, si avvantaggeranno i proprietari di Bankitalia?</w:t>
            </w:r>
          </w:p>
          <w:p w:rsidR="005D2DBE" w:rsidRPr="0071694E" w:rsidRDefault="005D2DBE" w:rsidP="005D2DBE">
            <w:pPr>
              <w:widowControl w:val="0"/>
              <w:spacing w:after="0"/>
              <w:ind w:right="453"/>
              <w:rPr>
                <w:color w:val="002060"/>
                <w:sz w:val="20"/>
              </w:rPr>
            </w:pPr>
          </w:p>
          <w:p w:rsidR="005D2DBE" w:rsidRPr="0071694E" w:rsidRDefault="005D2DBE" w:rsidP="005D2DBE">
            <w:pPr>
              <w:widowControl w:val="0"/>
              <w:spacing w:after="0"/>
              <w:ind w:right="453"/>
              <w:rPr>
                <w:color w:val="002060"/>
                <w:sz w:val="20"/>
              </w:rPr>
            </w:pPr>
          </w:p>
          <w:p w:rsidR="005D2DBE" w:rsidRPr="0071694E" w:rsidRDefault="005D2DBE" w:rsidP="005D2DBE">
            <w:pPr>
              <w:pStyle w:val="Titolo4"/>
              <w:ind w:right="453"/>
              <w:rPr>
                <w:color w:val="002060"/>
                <w:sz w:val="20"/>
                <w:lang w:eastAsia="en-US"/>
              </w:rPr>
            </w:pPr>
            <w:bookmarkStart w:id="135" w:name="_Toc378487102"/>
            <w:r w:rsidRPr="0071694E">
              <w:rPr>
                <w:color w:val="002060"/>
                <w:sz w:val="20"/>
                <w:lang w:eastAsia="en-US"/>
              </w:rPr>
              <w:t>Problema</w:t>
            </w:r>
            <w:bookmarkEnd w:id="135"/>
          </w:p>
          <w:p w:rsidR="005D2DBE" w:rsidRPr="0071694E" w:rsidRDefault="005D2DBE" w:rsidP="005D2DBE">
            <w:pPr>
              <w:pStyle w:val="Titolo4"/>
              <w:ind w:right="453"/>
              <w:rPr>
                <w:color w:val="002060"/>
                <w:sz w:val="20"/>
                <w:lang w:eastAsia="en-US"/>
              </w:rPr>
            </w:pPr>
          </w:p>
          <w:p w:rsidR="005D2DBE" w:rsidRPr="0071694E" w:rsidRDefault="005D2DBE" w:rsidP="005D2DBE">
            <w:pPr>
              <w:widowControl w:val="0"/>
              <w:spacing w:after="0"/>
              <w:ind w:right="453"/>
              <w:rPr>
                <w:color w:val="002060"/>
                <w:sz w:val="20"/>
                <w:lang w:eastAsia="en-US"/>
              </w:rPr>
            </w:pPr>
            <w:r w:rsidRPr="0071694E">
              <w:rPr>
                <w:color w:val="002060"/>
                <w:sz w:val="20"/>
              </w:rPr>
              <w:t>L’Art.47 della nostra Costituzione recita: - </w:t>
            </w:r>
            <w:r w:rsidRPr="0071694E">
              <w:rPr>
                <w:i/>
                <w:color w:val="002060"/>
                <w:sz w:val="20"/>
              </w:rPr>
              <w:t>“La Repubblica incoraggia e tutela il risparmio in tutte le sue forme; disciplina, coordina e controlla l'esercizio del credito. […]”</w:t>
            </w:r>
            <w:r w:rsidRPr="0071694E">
              <w:rPr>
                <w:color w:val="002060"/>
                <w:sz w:val="20"/>
              </w:rPr>
              <w:t>.</w:t>
            </w:r>
          </w:p>
          <w:p w:rsidR="005D2DBE" w:rsidRPr="0071694E" w:rsidRDefault="005D2DBE" w:rsidP="005D2DBE">
            <w:pPr>
              <w:widowControl w:val="0"/>
              <w:spacing w:after="0"/>
              <w:ind w:right="453"/>
              <w:rPr>
                <w:color w:val="002060"/>
                <w:sz w:val="20"/>
              </w:rPr>
            </w:pPr>
            <w:r w:rsidRPr="0071694E">
              <w:rPr>
                <w:color w:val="002060"/>
                <w:sz w:val="20"/>
              </w:rPr>
              <w:t>La nostra Costituzione non fa menzione della banca centrale, ma da sempre Bankitalia è stata co</w:t>
            </w:r>
            <w:r w:rsidRPr="0071694E">
              <w:rPr>
                <w:color w:val="002060"/>
                <w:sz w:val="20"/>
              </w:rPr>
              <w:t>n</w:t>
            </w:r>
            <w:r w:rsidRPr="0071694E">
              <w:rPr>
                <w:color w:val="002060"/>
                <w:sz w:val="20"/>
              </w:rPr>
              <w:t>siderata strumento di supervisione e controllo del sistema creditizio, oltre che braccio armato della politica monetaria del governo.</w:t>
            </w:r>
          </w:p>
          <w:p w:rsidR="005D2DBE" w:rsidRPr="0071694E" w:rsidRDefault="005D2DBE" w:rsidP="005D2DBE">
            <w:pPr>
              <w:widowControl w:val="0"/>
              <w:spacing w:after="0"/>
              <w:ind w:right="453"/>
              <w:rPr>
                <w:color w:val="002060"/>
                <w:sz w:val="20"/>
              </w:rPr>
            </w:pPr>
            <w:r w:rsidRPr="0071694E">
              <w:rPr>
                <w:color w:val="002060"/>
                <w:sz w:val="20"/>
              </w:rPr>
              <w:t>Essendo i proprietari della banca centrale entità private, queste possono subire cambiamenti  negli assetti proprietari. Che cosa accadrebbe se banche e assicurazioni dovessero essere scalate da i</w:t>
            </w:r>
            <w:r w:rsidRPr="0071694E">
              <w:rPr>
                <w:color w:val="002060"/>
                <w:sz w:val="20"/>
              </w:rPr>
              <w:t>n</w:t>
            </w:r>
            <w:r w:rsidRPr="0071694E">
              <w:rPr>
                <w:color w:val="002060"/>
                <w:sz w:val="20"/>
              </w:rPr>
              <w:t>vestitori esteri? Non che la cosa ci impressioni più di tanto, ma l’ipotesi dovrebbe essere presa in considerazione.</w:t>
            </w:r>
          </w:p>
          <w:p w:rsidR="005D2DBE" w:rsidRPr="0071694E" w:rsidRDefault="005D2DBE" w:rsidP="005D2DBE">
            <w:pPr>
              <w:spacing w:after="0"/>
              <w:ind w:right="453"/>
              <w:rPr>
                <w:color w:val="002060"/>
                <w:sz w:val="20"/>
              </w:rPr>
            </w:pPr>
          </w:p>
          <w:p w:rsidR="005D2DBE" w:rsidRPr="0071694E" w:rsidRDefault="005D2DBE" w:rsidP="005D2DBE">
            <w:pPr>
              <w:spacing w:after="0"/>
              <w:ind w:right="453"/>
              <w:rPr>
                <w:color w:val="002060"/>
                <w:sz w:val="20"/>
              </w:rPr>
            </w:pPr>
          </w:p>
          <w:p w:rsidR="00733112" w:rsidRDefault="00733112" w:rsidP="005D2DBE">
            <w:pPr>
              <w:pStyle w:val="Titolo2"/>
              <w:ind w:right="453"/>
              <w:jc w:val="left"/>
              <w:rPr>
                <w:color w:val="002060"/>
                <w:sz w:val="20"/>
                <w:lang w:eastAsia="en-US"/>
              </w:rPr>
            </w:pPr>
            <w:bookmarkStart w:id="136" w:name="_Toc378487103"/>
          </w:p>
          <w:p w:rsidR="00733112" w:rsidRDefault="00733112" w:rsidP="005D2DBE">
            <w:pPr>
              <w:pStyle w:val="Titolo2"/>
              <w:ind w:right="453"/>
              <w:jc w:val="left"/>
              <w:rPr>
                <w:color w:val="002060"/>
                <w:sz w:val="20"/>
                <w:lang w:eastAsia="en-US"/>
              </w:rPr>
            </w:pPr>
          </w:p>
          <w:p w:rsidR="00733112" w:rsidRDefault="00733112" w:rsidP="005D2DBE">
            <w:pPr>
              <w:pStyle w:val="Titolo2"/>
              <w:ind w:right="453"/>
              <w:jc w:val="left"/>
              <w:rPr>
                <w:color w:val="002060"/>
                <w:sz w:val="20"/>
                <w:lang w:eastAsia="en-US"/>
              </w:rPr>
            </w:pPr>
          </w:p>
          <w:p w:rsidR="00733112" w:rsidRDefault="00733112" w:rsidP="005D2DBE">
            <w:pPr>
              <w:pStyle w:val="Titolo2"/>
              <w:ind w:right="453"/>
              <w:jc w:val="left"/>
              <w:rPr>
                <w:color w:val="002060"/>
                <w:sz w:val="20"/>
                <w:lang w:eastAsia="en-US"/>
              </w:rPr>
            </w:pPr>
          </w:p>
          <w:p w:rsidR="00733112" w:rsidRDefault="00733112" w:rsidP="005D2DBE">
            <w:pPr>
              <w:pStyle w:val="Titolo2"/>
              <w:ind w:right="453"/>
              <w:jc w:val="left"/>
              <w:rPr>
                <w:color w:val="002060"/>
                <w:sz w:val="20"/>
                <w:lang w:eastAsia="en-US"/>
              </w:rPr>
            </w:pPr>
          </w:p>
          <w:p w:rsidR="005D2DBE" w:rsidRPr="0071694E" w:rsidRDefault="005D2DBE" w:rsidP="005D2DBE">
            <w:pPr>
              <w:pStyle w:val="Titolo2"/>
              <w:ind w:right="453"/>
              <w:jc w:val="left"/>
              <w:rPr>
                <w:color w:val="002060"/>
                <w:sz w:val="20"/>
                <w:lang w:eastAsia="en-US"/>
              </w:rPr>
            </w:pPr>
            <w:r w:rsidRPr="0071694E">
              <w:rPr>
                <w:color w:val="002060"/>
                <w:sz w:val="20"/>
                <w:lang w:eastAsia="en-US"/>
              </w:rPr>
              <w:t>Quale trend per i prossimi anni?</w:t>
            </w:r>
            <w:bookmarkEnd w:id="136"/>
          </w:p>
          <w:p w:rsidR="005D2DBE" w:rsidRPr="0071694E" w:rsidRDefault="005D2DBE" w:rsidP="005D2DBE">
            <w:pPr>
              <w:pStyle w:val="Titolo4"/>
              <w:ind w:right="453"/>
              <w:rPr>
                <w:color w:val="002060"/>
                <w:sz w:val="20"/>
                <w:lang w:eastAsia="en-US"/>
              </w:rPr>
            </w:pPr>
          </w:p>
          <w:p w:rsidR="005D2DBE" w:rsidRPr="0071694E" w:rsidRDefault="005D2DBE" w:rsidP="005D2DBE">
            <w:pPr>
              <w:widowControl w:val="0"/>
              <w:spacing w:after="0"/>
              <w:ind w:right="453"/>
              <w:rPr>
                <w:color w:val="002060"/>
                <w:sz w:val="20"/>
                <w:lang w:eastAsia="en-US"/>
              </w:rPr>
            </w:pPr>
            <w:r w:rsidRPr="0071694E">
              <w:rPr>
                <w:color w:val="002060"/>
                <w:sz w:val="20"/>
              </w:rPr>
              <w:t>C’è chi prevede l’oro al di sotto dei 1.000 dollari, chi lo ipotizza a 15.000. Certamente qualcuno dirà di aver previsto giusto.</w:t>
            </w:r>
          </w:p>
          <w:p w:rsidR="005D2DBE" w:rsidRPr="0071694E" w:rsidRDefault="005D2DBE" w:rsidP="005D2DBE">
            <w:pPr>
              <w:widowControl w:val="0"/>
              <w:spacing w:after="0"/>
              <w:ind w:right="453"/>
              <w:rPr>
                <w:color w:val="002060"/>
                <w:sz w:val="20"/>
              </w:rPr>
            </w:pPr>
          </w:p>
          <w:p w:rsidR="005D2DBE" w:rsidRPr="0071694E" w:rsidRDefault="005D2DBE" w:rsidP="005D2DBE">
            <w:pPr>
              <w:widowControl w:val="0"/>
              <w:spacing w:after="0"/>
              <w:ind w:right="453"/>
              <w:rPr>
                <w:color w:val="002060"/>
                <w:sz w:val="20"/>
              </w:rPr>
            </w:pPr>
            <w:r w:rsidRPr="0071694E">
              <w:rPr>
                <w:color w:val="002060"/>
                <w:sz w:val="20"/>
              </w:rPr>
              <w:t>Gli argomenti dei ribassisti…..</w:t>
            </w:r>
          </w:p>
          <w:p w:rsidR="005D2DBE" w:rsidRPr="0071694E" w:rsidRDefault="005D2DBE" w:rsidP="005D2DBE">
            <w:pPr>
              <w:widowControl w:val="0"/>
              <w:spacing w:after="0"/>
              <w:ind w:right="453"/>
              <w:rPr>
                <w:color w:val="002060"/>
                <w:sz w:val="20"/>
              </w:rPr>
            </w:pPr>
          </w:p>
          <w:p w:rsidR="005D2DBE" w:rsidRPr="0071694E" w:rsidRDefault="005D2DBE" w:rsidP="005D2DBE">
            <w:pPr>
              <w:widowControl w:val="0"/>
              <w:spacing w:after="0"/>
              <w:ind w:left="709" w:right="453"/>
              <w:rPr>
                <w:color w:val="002060"/>
                <w:sz w:val="20"/>
              </w:rPr>
            </w:pPr>
            <w:r w:rsidRPr="0071694E">
              <w:rPr>
                <w:color w:val="002060"/>
                <w:sz w:val="20"/>
              </w:rPr>
              <w:t>Il Sole 24 Ore 04 gennaio 2014. Oro in recupero ma le prospettive rimangono incerte. Di Ba</w:t>
            </w:r>
            <w:r w:rsidRPr="0071694E">
              <w:rPr>
                <w:color w:val="002060"/>
                <w:sz w:val="20"/>
              </w:rPr>
              <w:t>l</w:t>
            </w:r>
            <w:r w:rsidRPr="0071694E">
              <w:rPr>
                <w:color w:val="002060"/>
                <w:sz w:val="20"/>
              </w:rPr>
              <w:t xml:space="preserve">duino Ceppetelli </w:t>
            </w:r>
          </w:p>
          <w:p w:rsidR="005D2DBE" w:rsidRPr="0071694E" w:rsidRDefault="005D2DBE" w:rsidP="005D2DBE">
            <w:pPr>
              <w:pStyle w:val="NormaleWeb"/>
              <w:spacing w:beforeAutospacing="0" w:afterAutospacing="0"/>
              <w:ind w:left="709" w:right="453"/>
              <w:rPr>
                <w:i/>
                <w:color w:val="002060"/>
                <w:sz w:val="20"/>
                <w:lang w:eastAsia="en-US"/>
              </w:rPr>
            </w:pPr>
            <w:r w:rsidRPr="0071694E">
              <w:rPr>
                <w:i/>
                <w:color w:val="002060"/>
                <w:sz w:val="20"/>
                <w:lang w:eastAsia="en-US"/>
              </w:rPr>
              <w:t>L'oro tenta la ripresa. Nelle due prime sedute dell'anno a Londra il prezzo è risalito di 30 dollari per attestarsi al 2° fixing a 1.234,5 dollari per oncia.</w:t>
            </w:r>
            <w:r w:rsidRPr="0071694E">
              <w:rPr>
                <w:color w:val="002060"/>
                <w:sz w:val="20"/>
                <w:lang w:eastAsia="en-US"/>
              </w:rPr>
              <w:t>[Oggi è a 1.271,56 $. Ndr]</w:t>
            </w:r>
            <w:r w:rsidRPr="0071694E">
              <w:rPr>
                <w:i/>
                <w:color w:val="002060"/>
                <w:sz w:val="20"/>
                <w:lang w:eastAsia="en-US"/>
              </w:rPr>
              <w:t xml:space="preserve"> Il rimbalzo ha i</w:t>
            </w:r>
            <w:r w:rsidRPr="0071694E">
              <w:rPr>
                <w:i/>
                <w:color w:val="002060"/>
                <w:sz w:val="20"/>
                <w:lang w:eastAsia="en-US"/>
              </w:rPr>
              <w:t>n</w:t>
            </w:r>
            <w:r w:rsidRPr="0071694E">
              <w:rPr>
                <w:i/>
                <w:color w:val="002060"/>
                <w:sz w:val="20"/>
                <w:lang w:eastAsia="en-US"/>
              </w:rPr>
              <w:t>fluenzato gli altri metalli preziosi che, sempre a Londra, hanno messo a segno robusti recup</w:t>
            </w:r>
            <w:r w:rsidRPr="0071694E">
              <w:rPr>
                <w:i/>
                <w:color w:val="002060"/>
                <w:sz w:val="20"/>
                <w:lang w:eastAsia="en-US"/>
              </w:rPr>
              <w:t>e</w:t>
            </w:r>
            <w:r w:rsidRPr="0071694E">
              <w:rPr>
                <w:i/>
                <w:color w:val="002060"/>
                <w:sz w:val="20"/>
                <w:lang w:eastAsia="en-US"/>
              </w:rPr>
              <w:t>ri. L'argento, sempre nelle prime due sedute del 2014, è risalito del 2,7% a 20,18 dollari, il platino del 2,1% a 1.404 dollari e il palladio dell'1,7% a 728 dollari.</w:t>
            </w:r>
          </w:p>
          <w:p w:rsidR="005D2DBE" w:rsidRPr="0071694E" w:rsidRDefault="005D2DBE" w:rsidP="005D2DBE">
            <w:pPr>
              <w:pStyle w:val="NormaleWeb"/>
              <w:spacing w:beforeAutospacing="0" w:afterAutospacing="0"/>
              <w:ind w:left="709" w:right="453"/>
              <w:rPr>
                <w:i/>
                <w:color w:val="002060"/>
                <w:sz w:val="20"/>
                <w:lang w:eastAsia="en-US"/>
              </w:rPr>
            </w:pPr>
            <w:r w:rsidRPr="0071694E">
              <w:rPr>
                <w:i/>
                <w:color w:val="002060"/>
                <w:sz w:val="20"/>
                <w:lang w:eastAsia="en-US"/>
              </w:rPr>
              <w:t>Difficile comunque, almeno per il medio-lungo periodo, prevedere per il metallo giallo nuovi sensibili rialzi. Nonostante qualche impennata di ordini di acquisto, il sentiment del settore non appare dei più brillanti. Dopo ben 13 anni di rincari, il metallo giallo nel 2013 ha invertito bruscamente direzione perdendo circa un terzo del proprio valore (il maggior calo degli u</w:t>
            </w:r>
            <w:r w:rsidRPr="0071694E">
              <w:rPr>
                <w:i/>
                <w:color w:val="002060"/>
                <w:sz w:val="20"/>
                <w:lang w:eastAsia="en-US"/>
              </w:rPr>
              <w:t>l</w:t>
            </w:r>
            <w:r w:rsidRPr="0071694E">
              <w:rPr>
                <w:i/>
                <w:color w:val="002060"/>
                <w:sz w:val="20"/>
                <w:lang w:eastAsia="en-US"/>
              </w:rPr>
              <w:t>timi 30 anni), sulla scia soprattutto del crollo delle importazioni indiane (tanto che il paese ha ceduto alla Cina il primo posto nella speciale classifica dei maggiori importatori del compa</w:t>
            </w:r>
            <w:r w:rsidRPr="0071694E">
              <w:rPr>
                <w:i/>
                <w:color w:val="002060"/>
                <w:sz w:val="20"/>
                <w:lang w:eastAsia="en-US"/>
              </w:rPr>
              <w:t>r</w:t>
            </w:r>
            <w:r w:rsidRPr="0071694E">
              <w:rPr>
                <w:i/>
                <w:color w:val="002060"/>
                <w:sz w:val="20"/>
                <w:lang w:eastAsia="en-US"/>
              </w:rPr>
              <w:t>to) e dell'avvio del tapering, la riduzioni degli stimoli all'economia Usa da parte della Federal Reserve.</w:t>
            </w:r>
          </w:p>
          <w:p w:rsidR="005D2DBE" w:rsidRPr="0071694E" w:rsidRDefault="005D2DBE" w:rsidP="005D2DBE">
            <w:pPr>
              <w:pStyle w:val="NormaleWeb"/>
              <w:spacing w:beforeAutospacing="0" w:afterAutospacing="0"/>
              <w:ind w:left="709" w:right="453"/>
              <w:rPr>
                <w:i/>
                <w:color w:val="002060"/>
                <w:sz w:val="20"/>
                <w:lang w:eastAsia="en-US"/>
              </w:rPr>
            </w:pPr>
            <w:r w:rsidRPr="0071694E">
              <w:rPr>
                <w:i/>
                <w:color w:val="002060"/>
                <w:sz w:val="20"/>
                <w:lang w:eastAsia="en-US"/>
              </w:rPr>
              <w:t>In molti, inoltre, prevedono nuovi ribassi. Ubs ha da poco abbassato le proprie previsioni per il 2014. Société Générale parla addirittura «della fine dell'età dell'oro». Un analista di Barclays ipotizza nuovi ribassi nel corso dell'anno, ritenendo che il metallo giallo abbia perso appeal tra i grandi investitori che continuano a ridurre le loro posizioni. I grandi fondi, nota inoltre un esperto londinese di Natixis, hanno ancora 1.820 tonnellate di oro a copertura dei propri Etf fisici e, in caso di peggioramento della situazione, si possono prevedere ulteriori e sensibili l</w:t>
            </w:r>
            <w:r w:rsidRPr="0071694E">
              <w:rPr>
                <w:i/>
                <w:color w:val="002060"/>
                <w:sz w:val="20"/>
                <w:lang w:eastAsia="en-US"/>
              </w:rPr>
              <w:t>i</w:t>
            </w:r>
            <w:r w:rsidRPr="0071694E">
              <w:rPr>
                <w:i/>
                <w:color w:val="002060"/>
                <w:sz w:val="20"/>
                <w:lang w:eastAsia="en-US"/>
              </w:rPr>
              <w:t>quidazioni.</w:t>
            </w:r>
          </w:p>
          <w:p w:rsidR="005D2DBE" w:rsidRPr="0071694E" w:rsidRDefault="005D2DBE" w:rsidP="005D2DBE">
            <w:pPr>
              <w:pStyle w:val="NormaleWeb"/>
              <w:spacing w:beforeAutospacing="0" w:afterAutospacing="0"/>
              <w:ind w:left="709" w:right="453"/>
              <w:rPr>
                <w:i/>
                <w:color w:val="002060"/>
                <w:sz w:val="20"/>
                <w:lang w:eastAsia="en-US"/>
              </w:rPr>
            </w:pPr>
            <w:r w:rsidRPr="0071694E">
              <w:rPr>
                <w:i/>
                <w:color w:val="002060"/>
                <w:sz w:val="20"/>
                <w:lang w:eastAsia="en-US"/>
              </w:rPr>
              <w:t>Inoltre le ultime notizie in arrivo dai alcuni grandi Paesi consumatori non appaiono del tutto incoraggianti. Pechino in novembre ha importato da Hong Kong molto meno di 100 tonne</w:t>
            </w:r>
            <w:r w:rsidRPr="0071694E">
              <w:rPr>
                <w:i/>
                <w:color w:val="002060"/>
                <w:sz w:val="20"/>
                <w:lang w:eastAsia="en-US"/>
              </w:rPr>
              <w:t>l</w:t>
            </w:r>
            <w:r w:rsidRPr="0071694E">
              <w:rPr>
                <w:i/>
                <w:color w:val="002060"/>
                <w:sz w:val="20"/>
                <w:lang w:eastAsia="en-US"/>
              </w:rPr>
              <w:t>late di oro, il 42% in meno dello stesso periodo del 2012 sulla scia del calo della domanda dal settore del gioiello e da quello dell'investimento (da ricordare comunque che nei mesi pr</w:t>
            </w:r>
            <w:r w:rsidRPr="0071694E">
              <w:rPr>
                <w:i/>
                <w:color w:val="002060"/>
                <w:sz w:val="20"/>
                <w:lang w:eastAsia="en-US"/>
              </w:rPr>
              <w:t>e</w:t>
            </w:r>
            <w:r w:rsidRPr="0071694E">
              <w:rPr>
                <w:i/>
                <w:color w:val="002060"/>
                <w:sz w:val="20"/>
                <w:lang w:eastAsia="en-US"/>
              </w:rPr>
              <w:t>cedenti le richieste del Paese erano risultate elevate). La domanda appare debole anche in altri Paesi asiatici, Indonesia e Thailandia su tutti, a causa della debolezza delle valute locali. L'India, poi, nell'ultimo trimestre del 2013 (le stime ufficiali non sono ancora pronte) potrebbe aver visto calare l'import di circa il 70% rispetto alle 255 tonnellate, acquistate nello stesso p</w:t>
            </w:r>
            <w:r w:rsidRPr="0071694E">
              <w:rPr>
                <w:i/>
                <w:color w:val="002060"/>
                <w:sz w:val="20"/>
                <w:lang w:eastAsia="en-US"/>
              </w:rPr>
              <w:t>e</w:t>
            </w:r>
            <w:r w:rsidRPr="0071694E">
              <w:rPr>
                <w:i/>
                <w:color w:val="002060"/>
                <w:sz w:val="20"/>
                <w:lang w:eastAsia="en-US"/>
              </w:rPr>
              <w:t>riodo dell'anno precedente; per il 2014 le previsioni per gli acquisti parlano di 500-550 tonne</w:t>
            </w:r>
            <w:r w:rsidRPr="0071694E">
              <w:rPr>
                <w:i/>
                <w:color w:val="002060"/>
                <w:sz w:val="20"/>
                <w:lang w:eastAsia="en-US"/>
              </w:rPr>
              <w:t>l</w:t>
            </w:r>
            <w:r w:rsidRPr="0071694E">
              <w:rPr>
                <w:i/>
                <w:color w:val="002060"/>
                <w:sz w:val="20"/>
                <w:lang w:eastAsia="en-US"/>
              </w:rPr>
              <w:t>late di metallo prezioso, circa il 50% in meno dei livelli medi degli ultimi anni (chiaramente se il Governo manterrà gli attuali limiti e dazi alle importazioni). Scenari differenti invece per gli a</w:t>
            </w:r>
            <w:r w:rsidRPr="0071694E">
              <w:rPr>
                <w:i/>
                <w:color w:val="002060"/>
                <w:sz w:val="20"/>
                <w:lang w:eastAsia="en-US"/>
              </w:rPr>
              <w:t>l</w:t>
            </w:r>
            <w:r w:rsidRPr="0071694E">
              <w:rPr>
                <w:i/>
                <w:color w:val="002060"/>
                <w:sz w:val="20"/>
                <w:lang w:eastAsia="en-US"/>
              </w:rPr>
              <w:t>tri metalli preziosi. Per il platino per esempio si parla di possibili rincari. L'offerta sudafricana (il Paese copre circa i tre quarti della produzione mondiale) potrebbe diminuire: alcune miniere rischiano di sospendere l'attività a causa di problemi sindacali (i lavoratori chiedono sosta</w:t>
            </w:r>
            <w:r w:rsidRPr="0071694E">
              <w:rPr>
                <w:i/>
                <w:color w:val="002060"/>
                <w:sz w:val="20"/>
                <w:lang w:eastAsia="en-US"/>
              </w:rPr>
              <w:t>n</w:t>
            </w:r>
            <w:r w:rsidRPr="0071694E">
              <w:rPr>
                <w:i/>
                <w:color w:val="002060"/>
                <w:sz w:val="20"/>
                <w:lang w:eastAsia="en-US"/>
              </w:rPr>
              <w:t>ziosi adeguamenti salariali).</w:t>
            </w:r>
          </w:p>
          <w:p w:rsidR="005D2DBE" w:rsidRPr="0071694E" w:rsidRDefault="005D2DBE" w:rsidP="005D2DBE">
            <w:pPr>
              <w:pStyle w:val="NormaleWeb"/>
              <w:spacing w:beforeAutospacing="0" w:afterAutospacing="0"/>
              <w:ind w:left="709" w:right="453"/>
              <w:rPr>
                <w:i/>
                <w:color w:val="002060"/>
                <w:sz w:val="20"/>
                <w:lang w:eastAsia="en-US"/>
              </w:rPr>
            </w:pPr>
          </w:p>
          <w:p w:rsidR="005D2DBE" w:rsidRPr="0071694E" w:rsidRDefault="005D2DBE" w:rsidP="005D2DBE">
            <w:pPr>
              <w:widowControl w:val="0"/>
              <w:spacing w:after="0"/>
              <w:ind w:right="453"/>
              <w:rPr>
                <w:color w:val="002060"/>
                <w:sz w:val="20"/>
                <w:lang w:eastAsia="en-US"/>
              </w:rPr>
            </w:pPr>
            <w:r w:rsidRPr="0071694E">
              <w:rPr>
                <w:color w:val="002060"/>
                <w:sz w:val="20"/>
              </w:rPr>
              <w:t>..e quelli dei rialzisti:</w:t>
            </w:r>
          </w:p>
          <w:p w:rsidR="005D2DBE" w:rsidRPr="0071694E" w:rsidRDefault="005D2DBE" w:rsidP="005D2DBE">
            <w:pPr>
              <w:spacing w:after="0"/>
              <w:ind w:right="453"/>
              <w:rPr>
                <w:b/>
                <w:color w:val="002060"/>
                <w:sz w:val="20"/>
              </w:rPr>
            </w:pPr>
          </w:p>
          <w:p w:rsidR="005D2DBE" w:rsidRPr="0071694E" w:rsidRDefault="005D2DBE" w:rsidP="005D2DBE">
            <w:pPr>
              <w:pStyle w:val="Titolo1"/>
              <w:spacing w:before="0" w:after="0"/>
              <w:ind w:right="453"/>
              <w:jc w:val="both"/>
              <w:rPr>
                <w:color w:val="002060"/>
                <w:sz w:val="20"/>
                <w:lang w:eastAsia="en-US"/>
              </w:rPr>
            </w:pPr>
            <w:r w:rsidRPr="0071694E">
              <w:rPr>
                <w:rFonts w:cs="Times New Roman"/>
                <w:b w:val="0"/>
                <w:bCs w:val="0"/>
                <w:color w:val="002060"/>
                <w:sz w:val="20"/>
                <w:szCs w:val="24"/>
                <w:lang w:eastAsia="en-US"/>
              </w:rPr>
              <w:t> </w:t>
            </w:r>
            <w:bookmarkStart w:id="137" w:name="_Toc378419131"/>
            <w:bookmarkStart w:id="138" w:name="_Toc378420363"/>
            <w:bookmarkStart w:id="139" w:name="_Toc378420459"/>
            <w:bookmarkStart w:id="140" w:name="_Toc378487104"/>
            <w:r w:rsidRPr="0071694E">
              <w:rPr>
                <w:rFonts w:cs="Times New Roman"/>
                <w:b w:val="0"/>
                <w:bCs w:val="0"/>
                <w:color w:val="002060"/>
                <w:sz w:val="20"/>
                <w:szCs w:val="24"/>
                <w:lang w:eastAsia="en-US"/>
              </w:rPr>
              <w:t xml:space="preserve">Jason Hamlin, fondatore di Gold Stock Bull </w:t>
            </w:r>
            <w:r w:rsidRPr="0071694E">
              <w:rPr>
                <w:rFonts w:cs="Times New Roman"/>
                <w:b w:val="0"/>
                <w:bCs w:val="0"/>
                <w:color w:val="C00000"/>
                <w:sz w:val="20"/>
                <w:szCs w:val="22"/>
                <w:lang w:eastAsia="en-US"/>
              </w:rPr>
              <w:t>(</w:t>
            </w:r>
            <w:hyperlink r:id="rId21" w:history="1">
              <w:r w:rsidRPr="0071694E">
                <w:rPr>
                  <w:rStyle w:val="Collegamentoipertestuale"/>
                  <w:b w:val="0"/>
                  <w:bCs w:val="0"/>
                  <w:sz w:val="20"/>
                  <w:szCs w:val="22"/>
                  <w:lang w:eastAsia="en-US"/>
                </w:rPr>
                <w:t>www.goldstockbull.com</w:t>
              </w:r>
            </w:hyperlink>
            <w:r w:rsidRPr="0071694E">
              <w:rPr>
                <w:rFonts w:cs="Times New Roman"/>
                <w:b w:val="0"/>
                <w:bCs w:val="0"/>
                <w:color w:val="C00000"/>
                <w:sz w:val="20"/>
                <w:szCs w:val="22"/>
                <w:lang w:eastAsia="en-US"/>
              </w:rPr>
              <w:t>)</w:t>
            </w:r>
            <w:r w:rsidRPr="0071694E">
              <w:rPr>
                <w:rFonts w:cs="Times New Roman"/>
                <w:b w:val="0"/>
                <w:bCs w:val="0"/>
                <w:color w:val="002060"/>
                <w:sz w:val="20"/>
                <w:szCs w:val="24"/>
                <w:lang w:eastAsia="en-US"/>
              </w:rPr>
              <w:t xml:space="preserve"> sostiene invece che già nel 2014 il prezzo dell’oro avrà un rimbalzo. Ecco i motivi principali:</w:t>
            </w:r>
            <w:bookmarkEnd w:id="137"/>
            <w:bookmarkEnd w:id="138"/>
            <w:bookmarkEnd w:id="139"/>
            <w:bookmarkEnd w:id="140"/>
          </w:p>
          <w:p w:rsidR="005D2DBE" w:rsidRPr="0071694E" w:rsidRDefault="005D2DBE" w:rsidP="005D2DBE">
            <w:pPr>
              <w:spacing w:after="0"/>
              <w:ind w:right="453"/>
              <w:rPr>
                <w:b/>
                <w:color w:val="002060"/>
                <w:sz w:val="20"/>
                <w:lang w:eastAsia="en-US"/>
              </w:rPr>
            </w:pP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 Debito pubblico mondiale in rapida crescita. I metalli preziosi hanno una correlazione p</w:t>
            </w:r>
            <w:r w:rsidRPr="0071694E">
              <w:rPr>
                <w:i/>
                <w:color w:val="002060"/>
                <w:sz w:val="20"/>
                <w:lang w:eastAsia="en-US"/>
              </w:rPr>
              <w:t>o</w:t>
            </w:r>
            <w:r w:rsidRPr="0071694E">
              <w:rPr>
                <w:i/>
                <w:color w:val="002060"/>
                <w:sz w:val="20"/>
                <w:lang w:eastAsia="en-US"/>
              </w:rPr>
              <w:t>sitiva con i livelli di debito totale.</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 Il Dollaro Rischia di Perdere lo Status di Valuta di Riserva Mondiale.</w:t>
            </w:r>
            <w:hyperlink w:anchor="_2)_Andamento_delle" w:history="1">
              <w:r w:rsidRPr="0071694E">
                <w:rPr>
                  <w:rStyle w:val="Collegamentoipertestuale"/>
                  <w:i w:val="0"/>
                  <w:sz w:val="20"/>
                  <w:lang w:eastAsia="en-US"/>
                </w:rPr>
                <w:t>(</w:t>
              </w:r>
              <w:r w:rsidRPr="00D85197">
                <w:rPr>
                  <w:rStyle w:val="Collegamentoipertestuale"/>
                  <w:i w:val="0"/>
                  <w:color w:val="C00000"/>
                  <w:sz w:val="20"/>
                  <w:lang w:eastAsia="en-US"/>
                </w:rPr>
                <w:t>vai al grafico di WGC</w:t>
              </w:r>
            </w:hyperlink>
            <w:r w:rsidRPr="0071694E">
              <w:rPr>
                <w:i/>
                <w:color w:val="002060"/>
                <w:sz w:val="20"/>
                <w:lang w:eastAsia="en-US"/>
              </w:rPr>
              <w:t xml:space="preserve">) La quotazione del dollaro ha storicamente avuto una relazione inversa col prezzo dell’oro. Il privilegio di poter stampare la moneta di riserva mondiale sta per giungere al termine. Mike Maloney ed altri analisti hanno calcolato che il prezzo dell’oro deve superare i $15,000 l’oncia per tenere conto di tutti i dollari di carta che esistono oggi. </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Diverse nazioni ora hanno accordi commerciali bilaterali che ignorano il dollaro. La Cina ha fatto accordi per scambiare Yuan con le valute locali di Giappone, Russia, Australia, Islanda, Corea del Sud, Malesia, Brasile, India e Sud Africa. Le nazioni BRICS stanno emergendo come una forza economica potente e sono intente a condurre i loro affari senza l’uso del dollaro USA. Anche </w:t>
            </w:r>
            <w:hyperlink r:id="rId22" w:history="1">
              <w:r w:rsidRPr="00D85197">
                <w:rPr>
                  <w:rStyle w:val="Collegamentoipertestuale"/>
                  <w:color w:val="002060"/>
                  <w:sz w:val="20"/>
                  <w:lang w:eastAsia="en-US"/>
                </w:rPr>
                <w:t>la crescente sp</w:t>
              </w:r>
              <w:bookmarkStart w:id="141" w:name="_Hlt376769831"/>
              <w:bookmarkStart w:id="142" w:name="_Hlt376769830"/>
              <w:r w:rsidRPr="00D85197">
                <w:rPr>
                  <w:rStyle w:val="Collegamentoipertestuale"/>
                  <w:color w:val="002060"/>
                  <w:sz w:val="20"/>
                  <w:lang w:eastAsia="en-US"/>
                </w:rPr>
                <w:t>a</w:t>
              </w:r>
              <w:bookmarkEnd w:id="141"/>
              <w:bookmarkEnd w:id="142"/>
              <w:r w:rsidRPr="00D85197">
                <w:rPr>
                  <w:rStyle w:val="Collegamentoipertestuale"/>
                  <w:color w:val="002060"/>
                  <w:sz w:val="20"/>
                  <w:lang w:eastAsia="en-US"/>
                </w:rPr>
                <w:t>ccatura con l’Arabia Saudita minaccia i petrodollari</w:t>
              </w:r>
            </w:hyperlink>
            <w:r w:rsidRPr="00D85197">
              <w:rPr>
                <w:i/>
                <w:color w:val="002060"/>
                <w:sz w:val="20"/>
                <w:lang w:eastAsia="en-US"/>
              </w:rPr>
              <w:t>.</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I paesi ricchi di petrolio che hanno tentato di vendere il loro petrolio in valute diverse dal do</w:t>
            </w:r>
            <w:r w:rsidRPr="0071694E">
              <w:rPr>
                <w:i/>
                <w:color w:val="002060"/>
                <w:sz w:val="20"/>
                <w:lang w:eastAsia="en-US"/>
              </w:rPr>
              <w:t>l</w:t>
            </w:r>
            <w:r w:rsidRPr="0071694E">
              <w:rPr>
                <w:i/>
                <w:color w:val="002060"/>
                <w:sz w:val="20"/>
                <w:lang w:eastAsia="en-US"/>
              </w:rPr>
              <w:t xml:space="preserve">laro sono stati l’Iraq e la Libia, entrambi bombardati. Anche l’Iran sta ora commerciando il petrolio con l’oro, bypassando i petrodollari degli USA. </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 La corsa globale alla svalutazione. In parole povere, più denaro verrà stampato in questa guerra di valute (dollaro, yen, sterlina), più salirà in alto il prezzo dell’oro e delle altre materie prime.</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 Un aumento del tasso di inflazione, oggi bassissima, aiutato da un aumento della velocità di circolazione del denaro, darà luogo ad un rialzo dell’oro.</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 Prezzi alternativi nel mercato dell’oro diminuiranno la capacità delle potenze occidentali di manipolare i prezzi. Al diffondersi di questo trend, dovrebbe scomparire la pressione artif</w:t>
            </w:r>
            <w:r w:rsidRPr="0071694E">
              <w:rPr>
                <w:i/>
                <w:color w:val="002060"/>
                <w:sz w:val="20"/>
                <w:lang w:eastAsia="en-US"/>
              </w:rPr>
              <w:t>i</w:t>
            </w:r>
            <w:r w:rsidRPr="0071694E">
              <w:rPr>
                <w:i/>
                <w:color w:val="002060"/>
                <w:sz w:val="20"/>
                <w:lang w:eastAsia="en-US"/>
              </w:rPr>
              <w:t xml:space="preserve">ciale al ribasso sui prezzi e lasciare che i metalli preziosi riflettano più accuratamente le loro condizioni fondamentali. Se si ritierne che il COMEX ed il London Bullion Market Association (LBMA) stanno contribuendo a manipolare i prezzi dei metalli preziosi, sarà una buona notizia la nascita di nuovi scambi in grado di fornire prezzi alternativi. </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 Aumento della domanda di oro fisico in tutto il mondo, tra cui quella delle banche centr</w:t>
            </w:r>
            <w:r w:rsidRPr="0071694E">
              <w:rPr>
                <w:i/>
                <w:color w:val="002060"/>
                <w:sz w:val="20"/>
                <w:lang w:eastAsia="en-US"/>
              </w:rPr>
              <w:t>a</w:t>
            </w:r>
            <w:r w:rsidRPr="0071694E">
              <w:rPr>
                <w:i/>
                <w:color w:val="002060"/>
                <w:sz w:val="20"/>
                <w:lang w:eastAsia="en-US"/>
              </w:rPr>
              <w:t>li. Gli investitori stanno perdendo fiducia nell’oro cartaceo, mentre il vero metallo viene r</w:t>
            </w:r>
            <w:r w:rsidRPr="0071694E">
              <w:rPr>
                <w:i/>
                <w:color w:val="002060"/>
                <w:sz w:val="20"/>
                <w:lang w:eastAsia="en-US"/>
              </w:rPr>
              <w:t>i</w:t>
            </w:r>
            <w:r w:rsidRPr="0071694E">
              <w:rPr>
                <w:i/>
                <w:color w:val="002060"/>
                <w:sz w:val="20"/>
                <w:lang w:eastAsia="en-US"/>
              </w:rPr>
              <w:t>mosso dal mercato, un’offerta più bassa metterà pressione al rialzo sui prezzi e forzerà scambi da saldare in contanti.</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Le banche centrali continuano a comprare, aggiungendo, nel 2012, 534.6 tonnellate alle l</w:t>
            </w:r>
            <w:r w:rsidRPr="0071694E">
              <w:rPr>
                <w:i/>
                <w:color w:val="002060"/>
                <w:sz w:val="20"/>
                <w:lang w:eastAsia="en-US"/>
              </w:rPr>
              <w:t>o</w:t>
            </w:r>
            <w:r w:rsidRPr="0071694E">
              <w:rPr>
                <w:i/>
                <w:color w:val="002060"/>
                <w:sz w:val="20"/>
                <w:lang w:eastAsia="en-US"/>
              </w:rPr>
              <w:t>ro riserve e , nel 2013, altre 300 tonnellate. E questi sono solo gli acquisti segnalati. Si pensa che Cina, Russia ed altre nazioni stiano acquistando discretamente tramite terze parti.</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Inoltre vi è un crescente movimento intorno al rimpatrio dell’oro. Dapprima il Venezuela, ora la Germania, i Paesi Bassi, la Svizzera, la Polonia, la Romania, la Finlandia, l’Ecuador ed altri richiedono alla FED ed alle istituzioni finanziarie occidentali la restituzione del loro oro.</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 Offerta stagnante o in declino. L’offerta totale d’oro si è contratta del 6% (a 1,025.5 to</w:t>
            </w:r>
            <w:r w:rsidRPr="0071694E">
              <w:rPr>
                <w:i/>
                <w:color w:val="002060"/>
                <w:sz w:val="20"/>
                <w:lang w:eastAsia="en-US"/>
              </w:rPr>
              <w:t>n</w:t>
            </w:r>
            <w:r w:rsidRPr="0071694E">
              <w:rPr>
                <w:i/>
                <w:color w:val="002060"/>
                <w:sz w:val="20"/>
                <w:lang w:eastAsia="en-US"/>
              </w:rPr>
              <w:t>nellate) durante l’ultimo trimestre, spinta da un forte calo nelle attività di riciclo. Con i prezzi in prossimità o del costo di produzione, diverse miniere sono state sospese o chiuse, cosa che limiterà ulteriormente l’offerta. Le Zecche degli Stati Uniti e del Canada hanno fatto ricorso al razionamento delle offerte delle loro monete d’oro, ennesimo segno di un’offerta in restri</w:t>
            </w:r>
            <w:r w:rsidRPr="0071694E">
              <w:rPr>
                <w:i/>
                <w:color w:val="002060"/>
                <w:sz w:val="20"/>
                <w:lang w:eastAsia="en-US"/>
              </w:rPr>
              <w:t>n</w:t>
            </w:r>
            <w:r w:rsidRPr="0071694E">
              <w:rPr>
                <w:i/>
                <w:color w:val="002060"/>
                <w:sz w:val="20"/>
                <w:lang w:eastAsia="en-US"/>
              </w:rPr>
              <w:t>gimento.</w:t>
            </w:r>
          </w:p>
          <w:p w:rsidR="005D2DBE" w:rsidRPr="0071694E" w:rsidRDefault="005D2DBE" w:rsidP="005D2DBE">
            <w:pPr>
              <w:pStyle w:val="NormaleWeb"/>
              <w:spacing w:before="0" w:beforeAutospacing="0" w:after="0" w:afterAutospacing="0"/>
              <w:ind w:left="709" w:right="453"/>
              <w:rPr>
                <w:i/>
                <w:color w:val="002060"/>
                <w:sz w:val="20"/>
                <w:lang w:eastAsia="en-US"/>
              </w:rPr>
            </w:pPr>
            <w:r w:rsidRPr="0071694E">
              <w:rPr>
                <w:i/>
                <w:color w:val="002060"/>
                <w:sz w:val="20"/>
                <w:lang w:eastAsia="en-US"/>
              </w:rPr>
              <w:t>— Le piccole dimensioni del mercato dell’oro rispetto a quello azionario od obbligazionario forniranno la leva. La partecipazione al mercato dell’oro è a livelli molto bassi, stimata a ci</w:t>
            </w:r>
            <w:r w:rsidRPr="0071694E">
              <w:rPr>
                <w:i/>
                <w:color w:val="002060"/>
                <w:sz w:val="20"/>
                <w:lang w:eastAsia="en-US"/>
              </w:rPr>
              <w:t>r</w:t>
            </w:r>
            <w:r w:rsidRPr="0071694E">
              <w:rPr>
                <w:i/>
                <w:color w:val="002060"/>
                <w:sz w:val="20"/>
                <w:lang w:eastAsia="en-US"/>
              </w:rPr>
              <w:t>ca l’1% o il 2%. Anche un piccolo aumento al 4% o 5% causerebbe un’impennata della d</w:t>
            </w:r>
            <w:r w:rsidRPr="0071694E">
              <w:rPr>
                <w:i/>
                <w:color w:val="002060"/>
                <w:sz w:val="20"/>
                <w:lang w:eastAsia="en-US"/>
              </w:rPr>
              <w:t>o</w:t>
            </w:r>
            <w:r w:rsidRPr="0071694E">
              <w:rPr>
                <w:i/>
                <w:color w:val="002060"/>
                <w:sz w:val="20"/>
                <w:lang w:eastAsia="en-US"/>
              </w:rPr>
              <w:t>manda e manderebbe i prezzi notevolmente in alto. Il sentimento è estremamente ribassista al momento attuale e non può che diventare più rialzista da qui.</w:t>
            </w:r>
          </w:p>
          <w:p w:rsidR="005D2DBE" w:rsidRPr="0071694E" w:rsidRDefault="005D2DBE" w:rsidP="005D2DBE">
            <w:pPr>
              <w:pStyle w:val="NormaleWeb"/>
              <w:spacing w:before="0" w:beforeAutospacing="0" w:after="0" w:afterAutospacing="0"/>
              <w:ind w:left="709" w:right="453"/>
              <w:rPr>
                <w:i/>
                <w:color w:val="002060"/>
                <w:sz w:val="20"/>
                <w:lang w:eastAsia="en-US"/>
              </w:rPr>
            </w:pPr>
          </w:p>
          <w:p w:rsidR="005D2DBE" w:rsidRPr="0071694E" w:rsidRDefault="007628FC" w:rsidP="005D2DBE">
            <w:pPr>
              <w:spacing w:after="0"/>
              <w:jc w:val="center"/>
              <w:rPr>
                <w:color w:val="002060"/>
                <w:sz w:val="20"/>
                <w:lang w:eastAsia="en-US"/>
              </w:rPr>
            </w:pPr>
            <w:r>
              <w:rPr>
                <w:color w:val="002060"/>
                <w:sz w:val="20"/>
              </w:rPr>
              <w:pict>
                <v:rect id="_x0000_i1025" style="width:.05pt;height:1.8pt" o:hralign="center" o:hrstd="t" o:hrnoshade="t" o:hr="t" fillcolor="#a0a0a0" stroked="f"/>
              </w:pict>
            </w:r>
          </w:p>
          <w:p w:rsidR="005D2DBE" w:rsidRPr="0071694E" w:rsidRDefault="005D2DBE" w:rsidP="005D2DBE">
            <w:pPr>
              <w:pBdr>
                <w:bottom w:val="single" w:sz="4" w:space="1" w:color="auto"/>
              </w:pBdr>
              <w:spacing w:after="0"/>
              <w:ind w:right="453"/>
              <w:rPr>
                <w:rStyle w:val="Titolo2Carattere"/>
                <w:color w:val="002060"/>
                <w:sz w:val="20"/>
              </w:rPr>
            </w:pPr>
            <w:bookmarkStart w:id="143" w:name="_DOCUMENTAZIONE"/>
            <w:bookmarkStart w:id="144" w:name="_Toc378419132"/>
            <w:bookmarkStart w:id="145" w:name="_Toc378408726"/>
            <w:bookmarkEnd w:id="143"/>
          </w:p>
          <w:p w:rsidR="005D2DBE" w:rsidRDefault="005D2DBE" w:rsidP="005D2DBE">
            <w:pPr>
              <w:pBdr>
                <w:bottom w:val="single" w:sz="4" w:space="1" w:color="auto"/>
              </w:pBdr>
              <w:spacing w:after="0"/>
              <w:ind w:right="453"/>
              <w:rPr>
                <w:rStyle w:val="Titolo2Carattere"/>
                <w:color w:val="002060"/>
                <w:sz w:val="20"/>
              </w:rPr>
            </w:pPr>
          </w:p>
          <w:p w:rsidR="0098165C" w:rsidRDefault="0098165C" w:rsidP="005D2DBE">
            <w:pPr>
              <w:pBdr>
                <w:bottom w:val="single" w:sz="4" w:space="1" w:color="auto"/>
              </w:pBdr>
              <w:spacing w:after="0"/>
              <w:ind w:right="453"/>
              <w:rPr>
                <w:rStyle w:val="Titolo2Carattere"/>
                <w:color w:val="002060"/>
                <w:sz w:val="20"/>
              </w:rPr>
            </w:pPr>
          </w:p>
          <w:p w:rsidR="0098165C" w:rsidRPr="0071694E" w:rsidRDefault="0098165C" w:rsidP="005D2DBE">
            <w:pPr>
              <w:pBdr>
                <w:bottom w:val="single" w:sz="4" w:space="1" w:color="auto"/>
              </w:pBdr>
              <w:spacing w:after="0"/>
              <w:ind w:right="453"/>
              <w:rPr>
                <w:rStyle w:val="Titolo2Carattere"/>
                <w:color w:val="002060"/>
                <w:sz w:val="20"/>
              </w:rPr>
            </w:pPr>
          </w:p>
          <w:p w:rsidR="00875855" w:rsidRDefault="007628FC" w:rsidP="005D2DBE">
            <w:pPr>
              <w:pBdr>
                <w:bottom w:val="single" w:sz="4" w:space="1" w:color="auto"/>
              </w:pBdr>
              <w:spacing w:after="0"/>
              <w:ind w:right="453"/>
              <w:jc w:val="center"/>
              <w:rPr>
                <w:rStyle w:val="Titolo2Carattere"/>
                <w:color w:val="002060"/>
                <w:sz w:val="20"/>
              </w:rPr>
            </w:pPr>
            <w:bookmarkStart w:id="146" w:name="_Toc378487105"/>
            <w:r>
              <w:rPr>
                <w:color w:val="002060"/>
                <w:sz w:val="20"/>
              </w:rPr>
              <w:pict>
                <v:rect id="_x0000_i1026" style="width:.05pt;height:1.8pt" o:hralign="center" o:hrstd="t" o:hrnoshade="t" o:hr="t" fillcolor="#a0a0a0" stroked="f"/>
              </w:pict>
            </w:r>
          </w:p>
          <w:p w:rsidR="00733112" w:rsidRDefault="00733112" w:rsidP="00D85197">
            <w:pPr>
              <w:pStyle w:val="Titolo2"/>
              <w:rPr>
                <w:rStyle w:val="Titolo2Carattere"/>
                <w:b/>
                <w:color w:val="002060"/>
                <w:sz w:val="20"/>
              </w:rPr>
            </w:pPr>
            <w:bookmarkStart w:id="147" w:name="_DOCUMENTAZIONE_1"/>
            <w:bookmarkEnd w:id="147"/>
          </w:p>
          <w:p w:rsidR="005D2DBE" w:rsidRPr="00D85197" w:rsidRDefault="005D2DBE" w:rsidP="00D85197">
            <w:pPr>
              <w:pStyle w:val="Titolo2"/>
              <w:rPr>
                <w:rStyle w:val="Titolo2Carattere"/>
                <w:b/>
                <w:color w:val="002060"/>
                <w:sz w:val="20"/>
              </w:rPr>
            </w:pPr>
            <w:r w:rsidRPr="00D85197">
              <w:rPr>
                <w:rStyle w:val="Titolo2Carattere"/>
                <w:b/>
                <w:color w:val="002060"/>
                <w:sz w:val="20"/>
              </w:rPr>
              <w:t>DOCUMENTAZIONE</w:t>
            </w:r>
            <w:bookmarkEnd w:id="144"/>
            <w:bookmarkEnd w:id="145"/>
            <w:bookmarkEnd w:id="146"/>
          </w:p>
          <w:p w:rsidR="005D2DBE" w:rsidRPr="0071694E" w:rsidRDefault="005D2DBE" w:rsidP="005D2DBE">
            <w:pPr>
              <w:pBdr>
                <w:bottom w:val="single" w:sz="4" w:space="1" w:color="auto"/>
              </w:pBdr>
              <w:spacing w:after="0"/>
              <w:ind w:right="453"/>
              <w:rPr>
                <w:rStyle w:val="Titolo2Carattere"/>
                <w:color w:val="002060"/>
                <w:sz w:val="20"/>
              </w:rPr>
            </w:pPr>
          </w:p>
          <w:p w:rsidR="005D2DBE" w:rsidRPr="0071694E" w:rsidRDefault="005D2DBE" w:rsidP="005D2DBE">
            <w:pPr>
              <w:pBdr>
                <w:bottom w:val="single" w:sz="4" w:space="1" w:color="auto"/>
              </w:pBdr>
              <w:spacing w:after="0"/>
              <w:ind w:right="453"/>
              <w:rPr>
                <w:rStyle w:val="Titolo2Carattere"/>
                <w:color w:val="002060"/>
                <w:sz w:val="20"/>
              </w:rPr>
            </w:pPr>
          </w:p>
          <w:p w:rsidR="005D2DBE" w:rsidRPr="0071694E" w:rsidRDefault="005D2DBE" w:rsidP="005D2DBE">
            <w:pPr>
              <w:pStyle w:val="Titolo7"/>
              <w:ind w:right="453"/>
              <w:rPr>
                <w:sz w:val="20"/>
              </w:rPr>
            </w:pPr>
            <w:bookmarkStart w:id="148" w:name="_1)_Compravendita_di"/>
            <w:bookmarkEnd w:id="148"/>
            <w:r w:rsidRPr="0071694E">
              <w:rPr>
                <w:b/>
                <w:sz w:val="20"/>
              </w:rPr>
              <w:t>1) Compravendita di tonnellate d’oro dal 2005 al dicembre 2013 per i paesi richiamati nella TAB. 1-, ripo</w:t>
            </w:r>
            <w:r w:rsidRPr="0071694E">
              <w:rPr>
                <w:b/>
                <w:sz w:val="20"/>
              </w:rPr>
              <w:t>r</w:t>
            </w:r>
            <w:r w:rsidRPr="0071694E">
              <w:rPr>
                <w:b/>
                <w:sz w:val="20"/>
              </w:rPr>
              <w:t>tiamo la</w:t>
            </w:r>
          </w:p>
          <w:p w:rsidR="005D2DBE" w:rsidRPr="0071694E" w:rsidRDefault="005D2DBE" w:rsidP="005D2DBE">
            <w:pPr>
              <w:pBdr>
                <w:bottom w:val="single" w:sz="4" w:space="1" w:color="auto"/>
              </w:pBdr>
              <w:spacing w:after="0"/>
              <w:ind w:right="453"/>
              <w:rPr>
                <w:color w:val="002060"/>
                <w:sz w:val="20"/>
              </w:rPr>
            </w:pPr>
          </w:p>
          <w:tbl>
            <w:tblPr>
              <w:tblW w:w="10206" w:type="dxa"/>
              <w:tblCellMar>
                <w:left w:w="10" w:type="dxa"/>
                <w:right w:w="10" w:type="dxa"/>
              </w:tblCellMar>
              <w:tblLook w:val="04A0" w:firstRow="1" w:lastRow="0" w:firstColumn="1" w:lastColumn="0" w:noHBand="0" w:noVBand="1"/>
            </w:tblPr>
            <w:tblGrid>
              <w:gridCol w:w="2067"/>
              <w:gridCol w:w="104"/>
              <w:gridCol w:w="128"/>
              <w:gridCol w:w="238"/>
              <w:gridCol w:w="2845"/>
              <w:gridCol w:w="546"/>
              <w:gridCol w:w="168"/>
              <w:gridCol w:w="90"/>
              <w:gridCol w:w="522"/>
              <w:gridCol w:w="253"/>
              <w:gridCol w:w="527"/>
              <w:gridCol w:w="248"/>
              <w:gridCol w:w="603"/>
              <w:gridCol w:w="171"/>
              <w:gridCol w:w="679"/>
              <w:gridCol w:w="95"/>
              <w:gridCol w:w="720"/>
              <w:gridCol w:w="110"/>
              <w:gridCol w:w="92"/>
            </w:tblGrid>
            <w:tr w:rsidR="005D2DBE" w:rsidRPr="0098165C" w:rsidTr="004A44AB">
              <w:trPr>
                <w:gridAfter w:val="1"/>
                <w:wAfter w:w="92" w:type="dxa"/>
                <w:trHeight w:val="264"/>
              </w:trPr>
              <w:tc>
                <w:tcPr>
                  <w:tcW w:w="2299" w:type="dxa"/>
                  <w:gridSpan w:val="3"/>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083" w:type="dxa"/>
                  <w:gridSpan w:val="2"/>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299" w:type="dxa"/>
                  <w:gridSpan w:val="3"/>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Jul 2013 to Dec 2013</w:t>
                  </w:r>
                </w:p>
              </w:tc>
              <w:tc>
                <w:tcPr>
                  <w:tcW w:w="3083" w:type="dxa"/>
                  <w:gridSpan w:val="2"/>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299" w:type="dxa"/>
                  <w:gridSpan w:val="3"/>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083"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804" w:type="dxa"/>
                  <w:gridSpan w:val="3"/>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Jul</w:t>
                  </w:r>
                </w:p>
              </w:tc>
              <w:tc>
                <w:tcPr>
                  <w:tcW w:w="77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Aug</w:t>
                  </w:r>
                </w:p>
              </w:tc>
              <w:tc>
                <w:tcPr>
                  <w:tcW w:w="775"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Sept</w:t>
                  </w:r>
                </w:p>
              </w:tc>
              <w:tc>
                <w:tcPr>
                  <w:tcW w:w="774"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Oct</w:t>
                  </w:r>
                </w:p>
              </w:tc>
              <w:tc>
                <w:tcPr>
                  <w:tcW w:w="77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Nov</w:t>
                  </w:r>
                </w:p>
              </w:tc>
              <w:tc>
                <w:tcPr>
                  <w:tcW w:w="830"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Dec</w:t>
                  </w:r>
                </w:p>
              </w:tc>
            </w:tr>
            <w:tr w:rsidR="005D2DBE" w:rsidRPr="0098165C" w:rsidTr="004A44AB">
              <w:trPr>
                <w:gridAfter w:val="1"/>
                <w:wAfter w:w="92" w:type="dxa"/>
                <w:trHeight w:val="264"/>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Canada</w:t>
                  </w:r>
                </w:p>
              </w:tc>
              <w:tc>
                <w:tcPr>
                  <w:tcW w:w="3083"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-0,1</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r>
            <w:tr w:rsidR="005D2DBE" w:rsidRPr="0098165C" w:rsidTr="004A44AB">
              <w:trPr>
                <w:gridAfter w:val="1"/>
                <w:wAfter w:w="92" w:type="dxa"/>
                <w:trHeight w:val="264"/>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083"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 3</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-3,4</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r>
            <w:tr w:rsidR="005D2DBE" w:rsidRPr="0098165C" w:rsidTr="004A44AB">
              <w:trPr>
                <w:gridAfter w:val="1"/>
                <w:wAfter w:w="92" w:type="dxa"/>
                <w:trHeight w:val="316"/>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083" w:type="dxa"/>
                  <w:gridSpan w:val="2"/>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+6,4</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+12,7</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-0,4</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r>
            <w:tr w:rsidR="005D2DBE" w:rsidRPr="0098165C" w:rsidTr="004A44AB">
              <w:trPr>
                <w:gridAfter w:val="1"/>
                <w:wAfter w:w="92" w:type="dxa"/>
                <w:trHeight w:val="312"/>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Turkey</w:t>
                  </w:r>
                  <w:r w:rsidRPr="00D85197">
                    <w:rPr>
                      <w:color w:val="002060"/>
                      <w:sz w:val="14"/>
                      <w:szCs w:val="18"/>
                      <w:vertAlign w:val="superscript"/>
                    </w:rPr>
                    <w:t>3</w:t>
                  </w:r>
                </w:p>
              </w:tc>
              <w:tc>
                <w:tcPr>
                  <w:tcW w:w="3083" w:type="dxa"/>
                  <w:gridSpan w:val="2"/>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+22,5</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+23,3</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+2,9</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+13,0</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r>
            <w:tr w:rsidR="005D2DBE" w:rsidRPr="004A44AB" w:rsidTr="004A44AB">
              <w:trPr>
                <w:gridAfter w:val="1"/>
                <w:wAfter w:w="92" w:type="dxa"/>
                <w:trHeight w:val="578"/>
              </w:trPr>
              <w:tc>
                <w:tcPr>
                  <w:tcW w:w="10114" w:type="dxa"/>
                  <w:gridSpan w:val="18"/>
                  <w:vMerge w:val="restart"/>
                  <w:tcMar>
                    <w:top w:w="0" w:type="dxa"/>
                    <w:left w:w="70" w:type="dxa"/>
                    <w:bottom w:w="0" w:type="dxa"/>
                    <w:right w:w="70" w:type="dxa"/>
                  </w:tcMar>
                  <w:hideMark/>
                </w:tcPr>
                <w:p w:rsidR="005D2DBE" w:rsidRPr="00D85197" w:rsidRDefault="005D2DBE" w:rsidP="00D85197">
                  <w:pPr>
                    <w:spacing w:before="0" w:after="0" w:line="240" w:lineRule="auto"/>
                    <w:rPr>
                      <w:color w:val="002060"/>
                      <w:sz w:val="14"/>
                      <w:szCs w:val="18"/>
                      <w:lang w:val="en-US" w:eastAsia="en-US"/>
                    </w:rPr>
                  </w:pPr>
                  <w:r w:rsidRPr="00D85197">
                    <w:rPr>
                      <w:color w:val="002060"/>
                      <w:sz w:val="14"/>
                      <w:szCs w:val="18"/>
                      <w:vertAlign w:val="superscript"/>
                      <w:lang w:val="en-US"/>
                    </w:rPr>
                    <w:t>3</w:t>
                  </w:r>
                  <w:r w:rsidRPr="00D85197">
                    <w:rPr>
                      <w:color w:val="002060"/>
                      <w:sz w:val="14"/>
                      <w:szCs w:val="18"/>
                      <w:lang w:val="en-US"/>
                    </w:rPr>
                    <w:t>Gold has been added to Turkey’s balance sheet as a result of new policy accepting gold in its reserve requirements from commercial banks. Please see this link for information on this policy action http://www.tcmb.gov.tr/yeni/announce/2012/ANO2012-38.htm</w:t>
                  </w:r>
                </w:p>
              </w:tc>
            </w:tr>
            <w:tr w:rsidR="005D2DBE" w:rsidRPr="004A44AB" w:rsidTr="004A44AB">
              <w:trPr>
                <w:gridAfter w:val="1"/>
                <w:wAfter w:w="92" w:type="dxa"/>
                <w:trHeight w:val="172"/>
              </w:trPr>
              <w:tc>
                <w:tcPr>
                  <w:tcW w:w="0" w:type="auto"/>
                  <w:gridSpan w:val="18"/>
                  <w:vMerge/>
                  <w:vAlign w:val="center"/>
                  <w:hideMark/>
                </w:tcPr>
                <w:p w:rsidR="005D2DBE" w:rsidRPr="00D85197" w:rsidRDefault="005D2DBE" w:rsidP="00D85197">
                  <w:pPr>
                    <w:spacing w:before="0" w:after="0" w:line="240" w:lineRule="auto"/>
                    <w:jc w:val="left"/>
                    <w:rPr>
                      <w:color w:val="002060"/>
                      <w:sz w:val="14"/>
                      <w:szCs w:val="18"/>
                      <w:lang w:val="en-US" w:eastAsia="en-US"/>
                    </w:rPr>
                  </w:pPr>
                </w:p>
              </w:tc>
            </w:tr>
            <w:tr w:rsidR="005D2DBE" w:rsidRPr="004A44AB" w:rsidTr="004A44AB">
              <w:trPr>
                <w:gridAfter w:val="1"/>
                <w:wAfter w:w="92" w:type="dxa"/>
                <w:trHeight w:val="264"/>
              </w:trPr>
              <w:tc>
                <w:tcPr>
                  <w:tcW w:w="2299" w:type="dxa"/>
                  <w:gridSpan w:val="3"/>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val="en-US" w:eastAsia="en-US"/>
                    </w:rPr>
                  </w:pPr>
                </w:p>
              </w:tc>
              <w:tc>
                <w:tcPr>
                  <w:tcW w:w="3083" w:type="dxa"/>
                  <w:gridSpan w:val="2"/>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val="en-US"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r>
            <w:tr w:rsidR="005D2DBE" w:rsidRPr="0098165C" w:rsidTr="004A44AB">
              <w:trPr>
                <w:gridAfter w:val="1"/>
                <w:wAfter w:w="92" w:type="dxa"/>
                <w:trHeight w:val="264"/>
              </w:trPr>
              <w:tc>
                <w:tcPr>
                  <w:tcW w:w="2299" w:type="dxa"/>
                  <w:gridSpan w:val="3"/>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Jan 2013 to Jun 2013</w:t>
                  </w:r>
                </w:p>
              </w:tc>
              <w:tc>
                <w:tcPr>
                  <w:tcW w:w="3083" w:type="dxa"/>
                  <w:gridSpan w:val="2"/>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299" w:type="dxa"/>
                  <w:gridSpan w:val="3"/>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083"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804" w:type="dxa"/>
                  <w:gridSpan w:val="3"/>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Jan</w:t>
                  </w:r>
                </w:p>
              </w:tc>
              <w:tc>
                <w:tcPr>
                  <w:tcW w:w="77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Feb</w:t>
                  </w:r>
                </w:p>
              </w:tc>
              <w:tc>
                <w:tcPr>
                  <w:tcW w:w="775"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Mar</w:t>
                  </w:r>
                </w:p>
              </w:tc>
              <w:tc>
                <w:tcPr>
                  <w:tcW w:w="774"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Apr</w:t>
                  </w:r>
                </w:p>
              </w:tc>
              <w:tc>
                <w:tcPr>
                  <w:tcW w:w="77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May</w:t>
                  </w:r>
                </w:p>
              </w:tc>
              <w:tc>
                <w:tcPr>
                  <w:tcW w:w="830"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June</w:t>
                  </w:r>
                </w:p>
              </w:tc>
            </w:tr>
            <w:tr w:rsidR="005D2DBE" w:rsidRPr="0098165C" w:rsidTr="004A44AB">
              <w:trPr>
                <w:gridAfter w:val="1"/>
                <w:wAfter w:w="92" w:type="dxa"/>
                <w:trHeight w:val="264"/>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Canada</w:t>
                  </w:r>
                </w:p>
              </w:tc>
              <w:tc>
                <w:tcPr>
                  <w:tcW w:w="3083"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-0,1</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r>
            <w:tr w:rsidR="005D2DBE" w:rsidRPr="0098165C" w:rsidTr="004A44AB">
              <w:trPr>
                <w:gridAfter w:val="1"/>
                <w:wAfter w:w="92" w:type="dxa"/>
                <w:trHeight w:val="264"/>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083"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 3</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-0,8</w:t>
                  </w:r>
                </w:p>
              </w:tc>
            </w:tr>
            <w:tr w:rsidR="005D2DBE" w:rsidRPr="0098165C" w:rsidTr="004A44AB">
              <w:trPr>
                <w:gridAfter w:val="1"/>
                <w:wAfter w:w="92" w:type="dxa"/>
                <w:trHeight w:val="528"/>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083" w:type="dxa"/>
                  <w:gridSpan w:val="2"/>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+12,2</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+7,0</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+4,7</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+8,4</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+6,2</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+0,3</w:t>
                  </w:r>
                </w:p>
              </w:tc>
            </w:tr>
            <w:tr w:rsidR="005D2DBE" w:rsidRPr="0098165C" w:rsidTr="004A44AB">
              <w:trPr>
                <w:gridAfter w:val="1"/>
                <w:wAfter w:w="92" w:type="dxa"/>
                <w:trHeight w:val="312"/>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Turkey</w:t>
                  </w:r>
                  <w:r w:rsidRPr="00D85197">
                    <w:rPr>
                      <w:color w:val="002060"/>
                      <w:sz w:val="14"/>
                      <w:szCs w:val="18"/>
                      <w:vertAlign w:val="superscript"/>
                    </w:rPr>
                    <w:t>3</w:t>
                  </w:r>
                </w:p>
              </w:tc>
              <w:tc>
                <w:tcPr>
                  <w:tcW w:w="3083"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+10,3</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+5,7</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+33,1</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+18,2</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+18,2</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-3,8</w:t>
                  </w:r>
                </w:p>
              </w:tc>
            </w:tr>
            <w:tr w:rsidR="005D2DBE" w:rsidRPr="0098165C" w:rsidTr="004A44AB">
              <w:trPr>
                <w:gridAfter w:val="1"/>
                <w:wAfter w:w="92" w:type="dxa"/>
                <w:trHeight w:val="264"/>
              </w:trPr>
              <w:tc>
                <w:tcPr>
                  <w:tcW w:w="2299" w:type="dxa"/>
                  <w:gridSpan w:val="3"/>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083" w:type="dxa"/>
                  <w:gridSpan w:val="2"/>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299" w:type="dxa"/>
                  <w:gridSpan w:val="3"/>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Jul 2012 to Dec 2012</w:t>
                  </w:r>
                </w:p>
              </w:tc>
              <w:tc>
                <w:tcPr>
                  <w:tcW w:w="3083" w:type="dxa"/>
                  <w:gridSpan w:val="2"/>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299" w:type="dxa"/>
                  <w:gridSpan w:val="3"/>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083"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804" w:type="dxa"/>
                  <w:gridSpan w:val="3"/>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Jul</w:t>
                  </w:r>
                </w:p>
              </w:tc>
              <w:tc>
                <w:tcPr>
                  <w:tcW w:w="77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Aug</w:t>
                  </w:r>
                </w:p>
              </w:tc>
              <w:tc>
                <w:tcPr>
                  <w:tcW w:w="775"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Sept</w:t>
                  </w:r>
                </w:p>
              </w:tc>
              <w:tc>
                <w:tcPr>
                  <w:tcW w:w="774"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Oct</w:t>
                  </w:r>
                </w:p>
              </w:tc>
              <w:tc>
                <w:tcPr>
                  <w:tcW w:w="77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Nov</w:t>
                  </w:r>
                </w:p>
              </w:tc>
              <w:tc>
                <w:tcPr>
                  <w:tcW w:w="830"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Dec</w:t>
                  </w:r>
                </w:p>
              </w:tc>
            </w:tr>
            <w:tr w:rsidR="005D2DBE" w:rsidRPr="0098165C" w:rsidTr="004A44AB">
              <w:trPr>
                <w:gridAfter w:val="1"/>
                <w:wAfter w:w="92" w:type="dxa"/>
                <w:trHeight w:val="264"/>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Brazil</w:t>
                  </w:r>
                </w:p>
              </w:tc>
              <w:tc>
                <w:tcPr>
                  <w:tcW w:w="3083"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+1,7</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+17,2</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+14,7</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r>
            <w:tr w:rsidR="005D2DBE" w:rsidRPr="0098165C" w:rsidTr="004A44AB">
              <w:trPr>
                <w:gridAfter w:val="1"/>
                <w:wAfter w:w="92" w:type="dxa"/>
                <w:trHeight w:val="264"/>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083"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 3</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-4,2</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r>
            <w:tr w:rsidR="005D2DBE" w:rsidRPr="0098165C" w:rsidTr="004A44AB">
              <w:trPr>
                <w:gridAfter w:val="1"/>
                <w:wAfter w:w="92" w:type="dxa"/>
                <w:trHeight w:val="528"/>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083" w:type="dxa"/>
                  <w:gridSpan w:val="2"/>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+18,6</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-2,2</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+0,4</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+2,9</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+20,0</w:t>
                  </w:r>
                </w:p>
              </w:tc>
            </w:tr>
            <w:tr w:rsidR="005D2DBE" w:rsidRPr="0098165C" w:rsidTr="004A44AB">
              <w:trPr>
                <w:gridAfter w:val="1"/>
                <w:wAfter w:w="92" w:type="dxa"/>
                <w:trHeight w:val="312"/>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Turkey</w:t>
                  </w:r>
                  <w:r w:rsidRPr="00D85197">
                    <w:rPr>
                      <w:color w:val="002060"/>
                      <w:sz w:val="14"/>
                      <w:szCs w:val="18"/>
                      <w:vertAlign w:val="superscript"/>
                    </w:rPr>
                    <w:t>3</w:t>
                  </w:r>
                </w:p>
              </w:tc>
              <w:tc>
                <w:tcPr>
                  <w:tcW w:w="3083" w:type="dxa"/>
                  <w:gridSpan w:val="2"/>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+44,7</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+6,6</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+6,9</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+17,6</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+7,9</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+31,9</w:t>
                  </w:r>
                </w:p>
              </w:tc>
            </w:tr>
            <w:tr w:rsidR="005D2DBE" w:rsidRPr="0098165C" w:rsidTr="004A44AB">
              <w:trPr>
                <w:gridAfter w:val="1"/>
                <w:wAfter w:w="92" w:type="dxa"/>
                <w:trHeight w:val="264"/>
              </w:trPr>
              <w:tc>
                <w:tcPr>
                  <w:tcW w:w="2299" w:type="dxa"/>
                  <w:gridSpan w:val="3"/>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083" w:type="dxa"/>
                  <w:gridSpan w:val="2"/>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299" w:type="dxa"/>
                  <w:gridSpan w:val="3"/>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Jan 2012 to Jun 2012</w:t>
                  </w:r>
                </w:p>
              </w:tc>
              <w:tc>
                <w:tcPr>
                  <w:tcW w:w="3083" w:type="dxa"/>
                  <w:gridSpan w:val="2"/>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299" w:type="dxa"/>
                  <w:gridSpan w:val="3"/>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083"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804" w:type="dxa"/>
                  <w:gridSpan w:val="3"/>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Jan</w:t>
                  </w:r>
                </w:p>
              </w:tc>
              <w:tc>
                <w:tcPr>
                  <w:tcW w:w="77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Feb</w:t>
                  </w:r>
                </w:p>
              </w:tc>
              <w:tc>
                <w:tcPr>
                  <w:tcW w:w="775"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Mar</w:t>
                  </w:r>
                </w:p>
              </w:tc>
              <w:tc>
                <w:tcPr>
                  <w:tcW w:w="774"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Apr</w:t>
                  </w:r>
                </w:p>
              </w:tc>
              <w:tc>
                <w:tcPr>
                  <w:tcW w:w="77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May</w:t>
                  </w:r>
                </w:p>
              </w:tc>
              <w:tc>
                <w:tcPr>
                  <w:tcW w:w="830"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June</w:t>
                  </w:r>
                </w:p>
              </w:tc>
            </w:tr>
            <w:tr w:rsidR="005D2DBE" w:rsidRPr="0098165C" w:rsidTr="004A44AB">
              <w:trPr>
                <w:gridAfter w:val="1"/>
                <w:wAfter w:w="92" w:type="dxa"/>
                <w:trHeight w:val="264"/>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083"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 3</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+0,7</w:t>
                  </w:r>
                </w:p>
              </w:tc>
            </w:tr>
            <w:tr w:rsidR="005D2DBE" w:rsidRPr="0098165C" w:rsidTr="004A44AB">
              <w:trPr>
                <w:gridAfter w:val="1"/>
                <w:wAfter w:w="92" w:type="dxa"/>
                <w:trHeight w:val="528"/>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083" w:type="dxa"/>
                  <w:gridSpan w:val="2"/>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val="en-US" w:eastAsia="en-US"/>
                    </w:rPr>
                  </w:pPr>
                  <w:r w:rsidRPr="0098165C">
                    <w:rPr>
                      <w:color w:val="002060"/>
                      <w:sz w:val="16"/>
                      <w:szCs w:val="18"/>
                      <w:lang w:val="en-US"/>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lang w:val="en-US"/>
                    </w:rPr>
                    <w:t xml:space="preserve"> </w:t>
                  </w:r>
                  <w:r w:rsidRPr="0098165C">
                    <w:rPr>
                      <w:color w:val="002060"/>
                      <w:sz w:val="16"/>
                      <w:szCs w:val="18"/>
                    </w:rPr>
                    <w:t>-3,8</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+16,6</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+15,5</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+6,7</w:t>
                  </w:r>
                </w:p>
              </w:tc>
            </w:tr>
            <w:tr w:rsidR="005D2DBE" w:rsidRPr="0098165C" w:rsidTr="004A44AB">
              <w:trPr>
                <w:gridAfter w:val="1"/>
                <w:wAfter w:w="92" w:type="dxa"/>
                <w:trHeight w:val="312"/>
              </w:trPr>
              <w:tc>
                <w:tcPr>
                  <w:tcW w:w="2299" w:type="dxa"/>
                  <w:gridSpan w:val="3"/>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Turkey</w:t>
                  </w:r>
                  <w:r w:rsidRPr="00D85197">
                    <w:rPr>
                      <w:color w:val="002060"/>
                      <w:sz w:val="14"/>
                      <w:szCs w:val="18"/>
                      <w:vertAlign w:val="superscript"/>
                    </w:rPr>
                    <w:t>2</w:t>
                  </w:r>
                </w:p>
              </w:tc>
              <w:tc>
                <w:tcPr>
                  <w:tcW w:w="3083"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+4,1</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-1,3</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+11,5</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+29,7</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+5,7</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-0,8</w:t>
                  </w:r>
                </w:p>
              </w:tc>
            </w:tr>
            <w:tr w:rsidR="005D2DBE" w:rsidRPr="004A44AB" w:rsidTr="004A44AB">
              <w:trPr>
                <w:gridAfter w:val="1"/>
                <w:wAfter w:w="92" w:type="dxa"/>
                <w:trHeight w:val="221"/>
              </w:trPr>
              <w:tc>
                <w:tcPr>
                  <w:tcW w:w="10114" w:type="dxa"/>
                  <w:gridSpan w:val="18"/>
                  <w:tcMar>
                    <w:top w:w="0" w:type="dxa"/>
                    <w:left w:w="70" w:type="dxa"/>
                    <w:bottom w:w="0" w:type="dxa"/>
                    <w:right w:w="70" w:type="dxa"/>
                  </w:tcMar>
                  <w:hideMark/>
                </w:tcPr>
                <w:p w:rsidR="005D2DBE" w:rsidRPr="00D85197" w:rsidRDefault="005D2DBE" w:rsidP="00D85197">
                  <w:pPr>
                    <w:spacing w:before="0" w:after="0" w:line="240" w:lineRule="auto"/>
                    <w:rPr>
                      <w:color w:val="002060"/>
                      <w:sz w:val="14"/>
                      <w:szCs w:val="18"/>
                      <w:lang w:val="en-US" w:eastAsia="en-US"/>
                    </w:rPr>
                  </w:pPr>
                  <w:r w:rsidRPr="00D85197">
                    <w:rPr>
                      <w:color w:val="002060"/>
                      <w:sz w:val="14"/>
                      <w:szCs w:val="18"/>
                      <w:vertAlign w:val="superscript"/>
                      <w:lang w:val="en-US"/>
                    </w:rPr>
                    <w:t>2</w:t>
                  </w:r>
                  <w:r w:rsidRPr="00D85197">
                    <w:rPr>
                      <w:color w:val="002060"/>
                      <w:sz w:val="14"/>
                      <w:szCs w:val="18"/>
                      <w:lang w:val="en-US"/>
                    </w:rPr>
                    <w:t>Gold has been added to Turkey’s balance sheet as a result of new policy accepting gold in its reserve requirements from commercial banks</w:t>
                  </w:r>
                </w:p>
              </w:tc>
            </w:tr>
            <w:tr w:rsidR="005D2DBE" w:rsidRPr="004A44AB" w:rsidTr="004A44AB">
              <w:trPr>
                <w:gridAfter w:val="1"/>
                <w:wAfter w:w="92" w:type="dxa"/>
                <w:trHeight w:val="127"/>
              </w:trPr>
              <w:tc>
                <w:tcPr>
                  <w:tcW w:w="2171" w:type="dxa"/>
                  <w:gridSpan w:val="2"/>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val="en-US" w:eastAsia="en-US"/>
                    </w:rPr>
                  </w:pPr>
                </w:p>
                <w:p w:rsidR="00875855" w:rsidRPr="00D85197" w:rsidRDefault="00875855" w:rsidP="00D85197">
                  <w:pPr>
                    <w:spacing w:before="0" w:after="0" w:line="240" w:lineRule="auto"/>
                    <w:ind w:right="453"/>
                    <w:rPr>
                      <w:color w:val="002060"/>
                      <w:sz w:val="14"/>
                      <w:szCs w:val="18"/>
                      <w:lang w:val="en-US" w:eastAsia="en-US"/>
                    </w:rPr>
                  </w:pPr>
                </w:p>
                <w:p w:rsidR="00875855" w:rsidRPr="00D85197" w:rsidRDefault="00875855" w:rsidP="00D85197">
                  <w:pPr>
                    <w:spacing w:before="0" w:after="0" w:line="240" w:lineRule="auto"/>
                    <w:ind w:right="453"/>
                    <w:rPr>
                      <w:color w:val="002060"/>
                      <w:sz w:val="14"/>
                      <w:szCs w:val="18"/>
                      <w:lang w:val="en-US" w:eastAsia="en-US"/>
                    </w:rPr>
                  </w:pP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val="en-US"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r>
            <w:tr w:rsidR="005D2DBE" w:rsidRPr="0098165C" w:rsidTr="004A44AB">
              <w:trPr>
                <w:gridAfter w:val="1"/>
                <w:wAfter w:w="92" w:type="dxa"/>
                <w:trHeight w:val="264"/>
              </w:trPr>
              <w:tc>
                <w:tcPr>
                  <w:tcW w:w="2171" w:type="dxa"/>
                  <w:gridSpan w:val="2"/>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Jul 2011 to Dec 2011</w:t>
                  </w: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211"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804" w:type="dxa"/>
                  <w:gridSpan w:val="3"/>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Jul</w:t>
                  </w:r>
                </w:p>
              </w:tc>
              <w:tc>
                <w:tcPr>
                  <w:tcW w:w="77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Aug</w:t>
                  </w:r>
                </w:p>
              </w:tc>
              <w:tc>
                <w:tcPr>
                  <w:tcW w:w="775"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Sept</w:t>
                  </w:r>
                </w:p>
              </w:tc>
              <w:tc>
                <w:tcPr>
                  <w:tcW w:w="774"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Oct</w:t>
                  </w:r>
                </w:p>
              </w:tc>
              <w:tc>
                <w:tcPr>
                  <w:tcW w:w="77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Nov</w:t>
                  </w:r>
                </w:p>
              </w:tc>
              <w:tc>
                <w:tcPr>
                  <w:tcW w:w="830"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Dec</w:t>
                  </w:r>
                </w:p>
              </w:tc>
            </w:tr>
            <w:tr w:rsidR="005D2DBE" w:rsidRPr="0098165C" w:rsidTr="004A44AB">
              <w:trPr>
                <w:gridAfter w:val="1"/>
                <w:wAfter w:w="92" w:type="dxa"/>
                <w:trHeight w:val="264"/>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211"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 3</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-4,7</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r>
            <w:tr w:rsidR="005D2DBE" w:rsidRPr="0098165C" w:rsidTr="004A44AB">
              <w:trPr>
                <w:gridAfter w:val="1"/>
                <w:wAfter w:w="92" w:type="dxa"/>
                <w:trHeight w:val="149"/>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+4,4</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+3,7</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+6,8</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+19,5</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+2,5</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+9,4</w:t>
                  </w:r>
                </w:p>
              </w:tc>
            </w:tr>
            <w:tr w:rsidR="005D2DBE" w:rsidRPr="0098165C" w:rsidTr="004A44AB">
              <w:trPr>
                <w:gridAfter w:val="1"/>
                <w:wAfter w:w="92" w:type="dxa"/>
                <w:trHeight w:val="312"/>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Turkey</w:t>
                  </w:r>
                  <w:r w:rsidRPr="00D85197">
                    <w:rPr>
                      <w:color w:val="002060"/>
                      <w:sz w:val="14"/>
                      <w:szCs w:val="18"/>
                      <w:vertAlign w:val="superscript"/>
                    </w:rPr>
                    <w:t>1</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+21,7</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+41,3</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+16,3</w:t>
                  </w:r>
                </w:p>
              </w:tc>
            </w:tr>
            <w:tr w:rsidR="005D2DBE" w:rsidRPr="0098165C" w:rsidTr="004A44AB">
              <w:trPr>
                <w:gridAfter w:val="1"/>
                <w:wAfter w:w="92" w:type="dxa"/>
                <w:trHeight w:val="264"/>
              </w:trPr>
              <w:tc>
                <w:tcPr>
                  <w:tcW w:w="2171" w:type="dxa"/>
                  <w:gridSpan w:val="2"/>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211" w:type="dxa"/>
                  <w:gridSpan w:val="3"/>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171" w:type="dxa"/>
                  <w:gridSpan w:val="2"/>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Jan 2011 to Jun 2011</w:t>
                  </w: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804"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7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3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gridAfter w:val="1"/>
                <w:wAfter w:w="92" w:type="dxa"/>
                <w:trHeight w:val="264"/>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211"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804" w:type="dxa"/>
                  <w:gridSpan w:val="3"/>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Jan</w:t>
                  </w:r>
                </w:p>
              </w:tc>
              <w:tc>
                <w:tcPr>
                  <w:tcW w:w="77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Feb</w:t>
                  </w:r>
                </w:p>
              </w:tc>
              <w:tc>
                <w:tcPr>
                  <w:tcW w:w="775"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Mar</w:t>
                  </w:r>
                </w:p>
              </w:tc>
              <w:tc>
                <w:tcPr>
                  <w:tcW w:w="774"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Apr</w:t>
                  </w:r>
                </w:p>
              </w:tc>
              <w:tc>
                <w:tcPr>
                  <w:tcW w:w="77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May</w:t>
                  </w:r>
                </w:p>
              </w:tc>
              <w:tc>
                <w:tcPr>
                  <w:tcW w:w="830"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June</w:t>
                  </w:r>
                </w:p>
              </w:tc>
            </w:tr>
            <w:tr w:rsidR="005D2DBE" w:rsidRPr="0098165C" w:rsidTr="004A44AB">
              <w:trPr>
                <w:gridAfter w:val="1"/>
                <w:wAfter w:w="92" w:type="dxa"/>
                <w:trHeight w:val="255"/>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Greece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Coin purchases and other changes</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lang w:val="en-US"/>
                    </w:rPr>
                    <w:t xml:space="preserve"> </w:t>
                  </w:r>
                  <w:r w:rsidRPr="0098165C">
                    <w:rPr>
                      <w:color w:val="002060"/>
                      <w:sz w:val="16"/>
                      <w:szCs w:val="18"/>
                    </w:rPr>
                    <w:t>-0,1</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+0,3</w:t>
                  </w:r>
                </w:p>
              </w:tc>
            </w:tr>
            <w:tr w:rsidR="005D2DBE" w:rsidRPr="0098165C" w:rsidTr="004A44AB">
              <w:trPr>
                <w:gridAfter w:val="1"/>
                <w:wAfter w:w="92" w:type="dxa"/>
                <w:trHeight w:val="528"/>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804" w:type="dxa"/>
                  <w:gridSpan w:val="3"/>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+0,6</w:t>
                  </w:r>
                </w:p>
              </w:tc>
              <w:tc>
                <w:tcPr>
                  <w:tcW w:w="77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+3,1</w:t>
                  </w:r>
                </w:p>
              </w:tc>
              <w:tc>
                <w:tcPr>
                  <w:tcW w:w="775"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+18,8</w:t>
                  </w:r>
                </w:p>
              </w:tc>
              <w:tc>
                <w:tcPr>
                  <w:tcW w:w="774"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+13,7</w:t>
                  </w:r>
                </w:p>
              </w:tc>
              <w:tc>
                <w:tcPr>
                  <w:tcW w:w="77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+6,0</w:t>
                  </w:r>
                </w:p>
              </w:tc>
              <w:tc>
                <w:tcPr>
                  <w:tcW w:w="830"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+5,8</w:t>
                  </w:r>
                </w:p>
              </w:tc>
            </w:tr>
            <w:tr w:rsidR="005D2DBE" w:rsidRPr="0098165C" w:rsidTr="004A44AB">
              <w:trPr>
                <w:trHeight w:val="255"/>
              </w:trPr>
              <w:tc>
                <w:tcPr>
                  <w:tcW w:w="2171" w:type="dxa"/>
                  <w:gridSpan w:val="2"/>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Jul 2010 to Dec 2010</w:t>
                  </w: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211"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71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Jul</w:t>
                  </w:r>
                </w:p>
              </w:tc>
              <w:tc>
                <w:tcPr>
                  <w:tcW w:w="612"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Aug</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Sept</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Oct</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Nov</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Dec</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24"/>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211"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 3</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-4,3</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-0,7</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-0,8</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58"/>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Greece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Coin purchases and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lang w:val="en-US"/>
                    </w:rPr>
                    <w:t xml:space="preserve"> </w:t>
                  </w:r>
                  <w:r w:rsidRPr="0098165C">
                    <w:rPr>
                      <w:color w:val="002060"/>
                      <w:sz w:val="16"/>
                      <w:szCs w:val="18"/>
                    </w:rPr>
                    <w:t>-0,1</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-0,1</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61"/>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+16,2</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+9,3</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+20,7</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+19,2</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+9,0</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+4,5</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Jan 2010 to Jun 2010</w:t>
                  </w: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211"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71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Jan</w:t>
                  </w:r>
                </w:p>
              </w:tc>
              <w:tc>
                <w:tcPr>
                  <w:tcW w:w="612"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Feb</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Mar</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Apr</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May</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June</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106"/>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Greece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Coin purchases and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-0,1</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-0,1</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-0,2</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-0,2</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166"/>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+4,6</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+4,3</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+18,2</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+4,6</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+22,5</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+6,7</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171" w:type="dxa"/>
                  <w:gridSpan w:val="2"/>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Jul 2009 to Dec 2009</w:t>
                  </w: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211"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71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Jul</w:t>
                  </w:r>
                </w:p>
              </w:tc>
              <w:tc>
                <w:tcPr>
                  <w:tcW w:w="612"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Aug</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Sept</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Oct</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Nov</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Dec</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-0,5</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-0,5</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-9,1</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 2/3</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-0,7</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-0,9</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8"/>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India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The purchase of 200 tonnes from the IMF took place in October</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+200,0</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112"/>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+18,3</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+9,6</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+13,0</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+16,6</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+6,1</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+35,3</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171" w:type="dxa"/>
                  <w:gridSpan w:val="2"/>
                  <w:noWrap/>
                  <w:tcMar>
                    <w:top w:w="0" w:type="dxa"/>
                    <w:left w:w="70" w:type="dxa"/>
                    <w:bottom w:w="0" w:type="dxa"/>
                    <w:right w:w="70" w:type="dxa"/>
                  </w:tcMar>
                  <w:vAlign w:val="bottom"/>
                </w:tcPr>
                <w:p w:rsidR="005D2DBE" w:rsidRDefault="005D2DBE" w:rsidP="00D85197">
                  <w:pPr>
                    <w:spacing w:before="0" w:after="0" w:line="240" w:lineRule="auto"/>
                    <w:ind w:right="453"/>
                    <w:rPr>
                      <w:color w:val="002060"/>
                      <w:sz w:val="14"/>
                      <w:szCs w:val="18"/>
                      <w:lang w:eastAsia="en-US"/>
                    </w:rPr>
                  </w:pPr>
                </w:p>
                <w:p w:rsidR="00733112" w:rsidRDefault="00733112" w:rsidP="00D85197">
                  <w:pPr>
                    <w:spacing w:before="0" w:after="0" w:line="240" w:lineRule="auto"/>
                    <w:ind w:right="453"/>
                    <w:rPr>
                      <w:color w:val="002060"/>
                      <w:sz w:val="14"/>
                      <w:szCs w:val="18"/>
                      <w:lang w:eastAsia="en-US"/>
                    </w:rPr>
                  </w:pPr>
                </w:p>
                <w:p w:rsidR="00733112" w:rsidRPr="00D85197" w:rsidRDefault="00733112" w:rsidP="00D85197">
                  <w:pPr>
                    <w:spacing w:before="0" w:after="0" w:line="240" w:lineRule="auto"/>
                    <w:ind w:right="453"/>
                    <w:rPr>
                      <w:color w:val="002060"/>
                      <w:sz w:val="14"/>
                      <w:szCs w:val="18"/>
                      <w:lang w:eastAsia="en-US"/>
                    </w:rPr>
                  </w:pPr>
                </w:p>
              </w:tc>
              <w:tc>
                <w:tcPr>
                  <w:tcW w:w="3211" w:type="dxa"/>
                  <w:gridSpan w:val="3"/>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Jan 2009 to Jun 2009</w:t>
                  </w: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211"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71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Jan</w:t>
                  </w:r>
                </w:p>
              </w:tc>
              <w:tc>
                <w:tcPr>
                  <w:tcW w:w="612"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Feb</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Mar</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Apr</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May</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June</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93"/>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China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The purchase of 454 tonnes of gold, announced in April 2009 took place over a six-year period from 2003 - 2009</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+454,0</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-5,0</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-23,5</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-10,9</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-2,0</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-2,3</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-2,9</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60"/>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-4,3</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65"/>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Greece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Coin purchases and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-0,1</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6"/>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+4,1</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+1,4</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+6,8</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+5,0</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+3,6</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+9,7</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171" w:type="dxa"/>
                  <w:gridSpan w:val="2"/>
                  <w:shd w:val="clear" w:color="auto" w:fill="FFFFFF"/>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3211" w:type="dxa"/>
                  <w:gridSpan w:val="3"/>
                  <w:shd w:val="clear" w:color="auto" w:fill="FFFFFF"/>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w:t>
                  </w:r>
                </w:p>
              </w:tc>
              <w:tc>
                <w:tcPr>
                  <w:tcW w:w="714" w:type="dxa"/>
                  <w:gridSpan w:val="2"/>
                  <w:shd w:val="clear" w:color="auto" w:fill="FFFFFF"/>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612" w:type="dxa"/>
                  <w:gridSpan w:val="2"/>
                  <w:shd w:val="clear" w:color="auto" w:fill="FFFFFF"/>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780" w:type="dxa"/>
                  <w:gridSpan w:val="2"/>
                  <w:shd w:val="clear" w:color="auto" w:fill="FFFFFF"/>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51" w:type="dxa"/>
                  <w:gridSpan w:val="2"/>
                  <w:shd w:val="clear" w:color="auto" w:fill="FFFFFF"/>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50" w:type="dxa"/>
                  <w:gridSpan w:val="2"/>
                  <w:shd w:val="clear" w:color="auto" w:fill="FFFFFF"/>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815" w:type="dxa"/>
                  <w:gridSpan w:val="2"/>
                  <w:shd w:val="clear" w:color="auto" w:fill="FFFFFF"/>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55"/>
              </w:trPr>
              <w:tc>
                <w:tcPr>
                  <w:tcW w:w="2171" w:type="dxa"/>
                  <w:gridSpan w:val="2"/>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Jul 2008 to Dec 2008</w:t>
                  </w: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211"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71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Jul</w:t>
                  </w:r>
                </w:p>
              </w:tc>
              <w:tc>
                <w:tcPr>
                  <w:tcW w:w="612"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Aug</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Sept</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Oct</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Nov</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Dec</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-8,4</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-5,2</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-8,2</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-18,8</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-1,3</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-15,4</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89"/>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-0,5</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58"/>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Greece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Coin purchases and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-0,3</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-0,2</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184"/>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+9,6</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+14,1</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+9,2</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+11,0</w:t>
                  </w:r>
                </w:p>
              </w:tc>
              <w:tc>
                <w:tcPr>
                  <w:tcW w:w="850" w:type="dxa"/>
                  <w:gridSpan w:val="2"/>
                  <w:tcBorders>
                    <w:top w:val="nil"/>
                    <w:left w:val="nil"/>
                    <w:bottom w:val="single" w:sz="4" w:space="0" w:color="000000"/>
                    <w:right w:val="nil"/>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+3,1</w:t>
                  </w:r>
                </w:p>
              </w:tc>
              <w:tc>
                <w:tcPr>
                  <w:tcW w:w="815" w:type="dxa"/>
                  <w:gridSpan w:val="2"/>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+9,5</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171" w:type="dxa"/>
                  <w:gridSpan w:val="2"/>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171" w:type="dxa"/>
                  <w:gridSpan w:val="2"/>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Jan 2008 to Jun 2008</w:t>
                  </w: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211"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71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Jan</w:t>
                  </w:r>
                </w:p>
              </w:tc>
              <w:tc>
                <w:tcPr>
                  <w:tcW w:w="612"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Feb</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Mar</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Apr</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May</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June</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-16,1</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-11,6</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-7,0</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-6,0</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-5,3</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-7,6</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-4,3</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66"/>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Greece</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Coin purchases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82"/>
              </w:trPr>
              <w:tc>
                <w:tcPr>
                  <w:tcW w:w="2171"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211" w:type="dxa"/>
                  <w:gridSpan w:val="3"/>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w:t>
                  </w:r>
                  <w:r w:rsidRPr="00D85197">
                    <w:rPr>
                      <w:color w:val="002060"/>
                      <w:sz w:val="14"/>
                      <w:szCs w:val="18"/>
                      <w:lang w:val="en-US"/>
                    </w:rPr>
                    <w:t>o</w:t>
                  </w:r>
                  <w:r w:rsidRPr="00D85197">
                    <w:rPr>
                      <w:color w:val="002060"/>
                      <w:sz w:val="14"/>
                      <w:szCs w:val="18"/>
                      <w:lang w:val="en-US"/>
                    </w:rPr>
                    <w:t>mestic market &amp;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+0,5</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+0,3</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+5,8</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+0,9</w:t>
                  </w:r>
                </w:p>
              </w:tc>
              <w:tc>
                <w:tcPr>
                  <w:tcW w:w="850" w:type="dxa"/>
                  <w:gridSpan w:val="2"/>
                  <w:tcBorders>
                    <w:top w:val="nil"/>
                    <w:left w:val="nil"/>
                    <w:bottom w:val="single" w:sz="4" w:space="0" w:color="000000"/>
                    <w:right w:val="nil"/>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+1,6</w:t>
                  </w:r>
                </w:p>
              </w:tc>
              <w:tc>
                <w:tcPr>
                  <w:tcW w:w="815" w:type="dxa"/>
                  <w:gridSpan w:val="2"/>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+3,5</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171" w:type="dxa"/>
                  <w:gridSpan w:val="2"/>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211" w:type="dxa"/>
                  <w:gridSpan w:val="3"/>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5382" w:type="dxa"/>
                  <w:gridSpan w:val="5"/>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Jul 2007 to December 2007</w:t>
                  </w: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315" w:type="dxa"/>
                  <w:gridSpan w:val="4"/>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71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Jul</w:t>
                  </w:r>
                </w:p>
              </w:tc>
              <w:tc>
                <w:tcPr>
                  <w:tcW w:w="612"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Aug</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Sept</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Oct</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Nov</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Dec</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-8,7</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-8,0</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-7,9</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-20,2</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+11,9</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-7,4</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Sales for coins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lang w:val="en-US"/>
                    </w:rPr>
                    <w:t xml:space="preserve"> </w:t>
                  </w:r>
                  <w:r w:rsidRPr="0098165C">
                    <w:rPr>
                      <w:color w:val="002060"/>
                      <w:sz w:val="16"/>
                      <w:szCs w:val="18"/>
                    </w:rPr>
                    <w:t>-3,1</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-0,1</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Greece</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Coin purchase</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+0,2</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dome</w:t>
                  </w:r>
                  <w:r w:rsidRPr="00D85197">
                    <w:rPr>
                      <w:color w:val="002060"/>
                      <w:sz w:val="14"/>
                      <w:szCs w:val="18"/>
                      <w:lang w:val="en-US"/>
                    </w:rPr>
                    <w:t>s</w:t>
                  </w:r>
                  <w:r w:rsidRPr="00D85197">
                    <w:rPr>
                      <w:color w:val="002060"/>
                      <w:sz w:val="14"/>
                      <w:szCs w:val="18"/>
                      <w:lang w:val="en-US"/>
                    </w:rPr>
                    <w:t>tic market &amp;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+0,5</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+10,8</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+10,3</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+9,7</w:t>
                  </w:r>
                </w:p>
              </w:tc>
              <w:tc>
                <w:tcPr>
                  <w:tcW w:w="850" w:type="dxa"/>
                  <w:gridSpan w:val="2"/>
                  <w:tcBorders>
                    <w:top w:val="nil"/>
                    <w:left w:val="nil"/>
                    <w:bottom w:val="single" w:sz="4" w:space="0" w:color="000000"/>
                    <w:right w:val="nil"/>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+7,6</w:t>
                  </w:r>
                </w:p>
              </w:tc>
              <w:tc>
                <w:tcPr>
                  <w:tcW w:w="815" w:type="dxa"/>
                  <w:gridSpan w:val="2"/>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+4,5</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Spain</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-24,9</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315" w:type="dxa"/>
                  <w:gridSpan w:val="4"/>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537" w:type="dxa"/>
                  <w:gridSpan w:val="4"/>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Jan 2007 to June 2007</w:t>
                  </w:r>
                </w:p>
              </w:tc>
              <w:tc>
                <w:tcPr>
                  <w:tcW w:w="2845" w:type="dxa"/>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315" w:type="dxa"/>
                  <w:gridSpan w:val="4"/>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71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Jan</w:t>
                  </w:r>
                </w:p>
              </w:tc>
              <w:tc>
                <w:tcPr>
                  <w:tcW w:w="612"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Feb</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Mar</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Apr</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May</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June</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106"/>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ind w:left="-65"/>
                    <w:rPr>
                      <w:color w:val="002060"/>
                      <w:sz w:val="16"/>
                      <w:szCs w:val="18"/>
                      <w:lang w:eastAsia="en-US"/>
                    </w:rPr>
                  </w:pPr>
                  <w:r w:rsidRPr="0098165C">
                    <w:rPr>
                      <w:color w:val="002060"/>
                      <w:sz w:val="16"/>
                      <w:szCs w:val="18"/>
                    </w:rPr>
                    <w:t xml:space="preserve"> -10,2</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-13,9</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-6,7</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-8,3</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-5,5</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-8,0</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83"/>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for coins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-1,9</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142"/>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Greece</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Coin purchase</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dome</w:t>
                  </w:r>
                  <w:r w:rsidRPr="00D85197">
                    <w:rPr>
                      <w:color w:val="002060"/>
                      <w:sz w:val="14"/>
                      <w:szCs w:val="18"/>
                      <w:lang w:val="en-US"/>
                    </w:rPr>
                    <w:t>s</w:t>
                  </w:r>
                  <w:r w:rsidRPr="00D85197">
                    <w:rPr>
                      <w:color w:val="002060"/>
                      <w:sz w:val="14"/>
                      <w:szCs w:val="18"/>
                      <w:lang w:val="en-US"/>
                    </w:rPr>
                    <w:t>tic market &amp;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+1,3</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-2,5</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+1,5</w:t>
                  </w:r>
                </w:p>
              </w:tc>
              <w:tc>
                <w:tcPr>
                  <w:tcW w:w="850" w:type="dxa"/>
                  <w:gridSpan w:val="2"/>
                  <w:tcBorders>
                    <w:top w:val="nil"/>
                    <w:left w:val="nil"/>
                    <w:bottom w:val="single" w:sz="4" w:space="0" w:color="000000"/>
                    <w:right w:val="nil"/>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0,9</w:t>
                  </w:r>
                </w:p>
              </w:tc>
              <w:tc>
                <w:tcPr>
                  <w:tcW w:w="815" w:type="dxa"/>
                  <w:gridSpan w:val="2"/>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+4,3</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Spain</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-39,8</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-39,8</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-30,6</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Sweden</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CBGA2</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-0,6</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-0,5</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-1,2</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-1,0</w:t>
                  </w:r>
                </w:p>
              </w:tc>
              <w:tc>
                <w:tcPr>
                  <w:tcW w:w="850" w:type="dxa"/>
                  <w:gridSpan w:val="2"/>
                  <w:tcBorders>
                    <w:top w:val="nil"/>
                    <w:left w:val="nil"/>
                    <w:bottom w:val="single" w:sz="4" w:space="0" w:color="000000"/>
                    <w:right w:val="nil"/>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-0,5</w:t>
                  </w:r>
                </w:p>
              </w:tc>
              <w:tc>
                <w:tcPr>
                  <w:tcW w:w="815" w:type="dxa"/>
                  <w:gridSpan w:val="2"/>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-1,3</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315" w:type="dxa"/>
                  <w:gridSpan w:val="4"/>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5382" w:type="dxa"/>
                  <w:gridSpan w:val="5"/>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July 2006 to December 2006</w:t>
                  </w:r>
                </w:p>
              </w:tc>
              <w:tc>
                <w:tcPr>
                  <w:tcW w:w="714"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61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315" w:type="dxa"/>
                  <w:gridSpan w:val="4"/>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714"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Jul</w:t>
                  </w:r>
                </w:p>
              </w:tc>
              <w:tc>
                <w:tcPr>
                  <w:tcW w:w="612"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Aug</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Sept</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Oct</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Nov</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Dec</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-8,1</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-4,8</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-5,6</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-9,6</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-21,1</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-7,2</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Greece</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Net purchase of coins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3,6</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Portugal</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-14,9</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-19,9</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123"/>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Spain</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-26,8</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-6,0</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-8,2</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dome</w:t>
                  </w:r>
                  <w:r w:rsidRPr="00D85197">
                    <w:rPr>
                      <w:color w:val="002060"/>
                      <w:sz w:val="14"/>
                      <w:szCs w:val="18"/>
                      <w:lang w:val="en-US"/>
                    </w:rPr>
                    <w:t>s</w:t>
                  </w:r>
                  <w:r w:rsidRPr="00D85197">
                    <w:rPr>
                      <w:color w:val="002060"/>
                      <w:sz w:val="14"/>
                      <w:szCs w:val="18"/>
                      <w:lang w:val="en-US"/>
                    </w:rPr>
                    <w:t>tic market &amp; other changes</w:t>
                  </w:r>
                </w:p>
              </w:tc>
              <w:tc>
                <w:tcPr>
                  <w:tcW w:w="714"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lang w:val="en-US"/>
                    </w:rPr>
                    <w:t xml:space="preserve"> </w:t>
                  </w:r>
                  <w:r w:rsidRPr="0098165C">
                    <w:rPr>
                      <w:color w:val="002060"/>
                      <w:sz w:val="16"/>
                      <w:szCs w:val="18"/>
                    </w:rPr>
                    <w:t>-1,1</w:t>
                  </w:r>
                </w:p>
              </w:tc>
              <w:tc>
                <w:tcPr>
                  <w:tcW w:w="612"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+0,7</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+3,0</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+5,0</w:t>
                  </w:r>
                </w:p>
              </w:tc>
              <w:tc>
                <w:tcPr>
                  <w:tcW w:w="850" w:type="dxa"/>
                  <w:gridSpan w:val="2"/>
                  <w:tcBorders>
                    <w:top w:val="nil"/>
                    <w:left w:val="nil"/>
                    <w:bottom w:val="single" w:sz="4" w:space="0" w:color="000000"/>
                    <w:right w:val="nil"/>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1,2</w:t>
                  </w:r>
                </w:p>
              </w:tc>
              <w:tc>
                <w:tcPr>
                  <w:tcW w:w="815" w:type="dxa"/>
                  <w:gridSpan w:val="2"/>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+6,1</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4A44AB" w:rsidTr="004A44AB">
              <w:trPr>
                <w:trHeight w:val="240"/>
              </w:trPr>
              <w:tc>
                <w:tcPr>
                  <w:tcW w:w="8339" w:type="dxa"/>
                  <w:gridSpan w:val="13"/>
                  <w:noWrap/>
                  <w:tcMar>
                    <w:top w:w="0" w:type="dxa"/>
                    <w:left w:w="70" w:type="dxa"/>
                    <w:bottom w:w="0" w:type="dxa"/>
                    <w:right w:w="70" w:type="dxa"/>
                  </w:tcMar>
                  <w:vAlign w:val="bottom"/>
                  <w:hideMark/>
                </w:tcPr>
                <w:p w:rsidR="005D2DBE" w:rsidRPr="00D85197" w:rsidRDefault="005D2DBE" w:rsidP="00D85197">
                  <w:pPr>
                    <w:spacing w:before="0" w:after="0" w:line="240" w:lineRule="auto"/>
                    <w:rPr>
                      <w:color w:val="002060"/>
                      <w:sz w:val="14"/>
                      <w:szCs w:val="18"/>
                      <w:lang w:val="en-US" w:eastAsia="en-US"/>
                    </w:rPr>
                  </w:pPr>
                  <w:r w:rsidRPr="00D85197">
                    <w:rPr>
                      <w:color w:val="002060"/>
                      <w:sz w:val="14"/>
                      <w:szCs w:val="18"/>
                      <w:lang w:val="en-US"/>
                    </w:rPr>
                    <w:t>* Provisional indication from Eurosystem weekly financial statement and other sources.</w:t>
                  </w: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r>
            <w:tr w:rsidR="005D2DBE" w:rsidRPr="004A44AB" w:rsidTr="004A44AB">
              <w:trPr>
                <w:trHeight w:val="240"/>
              </w:trPr>
              <w:tc>
                <w:tcPr>
                  <w:tcW w:w="2067" w:type="dxa"/>
                  <w:noWrap/>
                  <w:tcMar>
                    <w:top w:w="0" w:type="dxa"/>
                    <w:left w:w="70" w:type="dxa"/>
                    <w:bottom w:w="0" w:type="dxa"/>
                    <w:right w:w="70" w:type="dxa"/>
                  </w:tcMar>
                </w:tcPr>
                <w:p w:rsidR="005D2DBE" w:rsidRDefault="005D2DBE" w:rsidP="00D85197">
                  <w:pPr>
                    <w:spacing w:before="0" w:after="0" w:line="240" w:lineRule="auto"/>
                    <w:ind w:right="453"/>
                    <w:rPr>
                      <w:color w:val="002060"/>
                      <w:sz w:val="14"/>
                      <w:szCs w:val="18"/>
                      <w:lang w:val="en-US" w:eastAsia="en-US"/>
                    </w:rPr>
                  </w:pPr>
                </w:p>
                <w:p w:rsidR="00733112" w:rsidRDefault="00733112" w:rsidP="00D85197">
                  <w:pPr>
                    <w:spacing w:before="0" w:after="0" w:line="240" w:lineRule="auto"/>
                    <w:ind w:right="453"/>
                    <w:rPr>
                      <w:color w:val="002060"/>
                      <w:sz w:val="14"/>
                      <w:szCs w:val="18"/>
                      <w:lang w:val="en-US" w:eastAsia="en-US"/>
                    </w:rPr>
                  </w:pPr>
                </w:p>
                <w:p w:rsidR="00733112" w:rsidRDefault="00733112" w:rsidP="00D85197">
                  <w:pPr>
                    <w:spacing w:before="0" w:after="0" w:line="240" w:lineRule="auto"/>
                    <w:ind w:right="453"/>
                    <w:rPr>
                      <w:color w:val="002060"/>
                      <w:sz w:val="14"/>
                      <w:szCs w:val="18"/>
                      <w:lang w:val="en-US" w:eastAsia="en-US"/>
                    </w:rPr>
                  </w:pPr>
                </w:p>
                <w:p w:rsidR="00733112" w:rsidRDefault="00733112" w:rsidP="00D85197">
                  <w:pPr>
                    <w:spacing w:before="0" w:after="0" w:line="240" w:lineRule="auto"/>
                    <w:ind w:right="453"/>
                    <w:rPr>
                      <w:color w:val="002060"/>
                      <w:sz w:val="14"/>
                      <w:szCs w:val="18"/>
                      <w:lang w:val="en-US" w:eastAsia="en-US"/>
                    </w:rPr>
                  </w:pPr>
                </w:p>
                <w:p w:rsidR="00733112" w:rsidRDefault="00733112" w:rsidP="00D85197">
                  <w:pPr>
                    <w:spacing w:before="0" w:after="0" w:line="240" w:lineRule="auto"/>
                    <w:ind w:right="453"/>
                    <w:rPr>
                      <w:color w:val="002060"/>
                      <w:sz w:val="14"/>
                      <w:szCs w:val="18"/>
                      <w:lang w:val="en-US" w:eastAsia="en-US"/>
                    </w:rPr>
                  </w:pPr>
                </w:p>
                <w:p w:rsidR="00733112" w:rsidRPr="00D85197" w:rsidRDefault="00733112" w:rsidP="00D85197">
                  <w:pPr>
                    <w:spacing w:before="0" w:after="0" w:line="240" w:lineRule="auto"/>
                    <w:ind w:right="453"/>
                    <w:rPr>
                      <w:color w:val="002060"/>
                      <w:sz w:val="14"/>
                      <w:szCs w:val="18"/>
                      <w:lang w:val="en-US" w:eastAsia="en-US"/>
                    </w:rPr>
                  </w:pPr>
                </w:p>
              </w:tc>
              <w:tc>
                <w:tcPr>
                  <w:tcW w:w="3315" w:type="dxa"/>
                  <w:gridSpan w:val="4"/>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val="en-US" w:eastAsia="en-US"/>
                    </w:rPr>
                  </w:pPr>
                </w:p>
              </w:tc>
              <w:tc>
                <w:tcPr>
                  <w:tcW w:w="546" w:type="dxa"/>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80"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r>
            <w:tr w:rsidR="005D2DBE" w:rsidRPr="0098165C" w:rsidTr="004A44AB">
              <w:trPr>
                <w:trHeight w:val="240"/>
              </w:trPr>
              <w:tc>
                <w:tcPr>
                  <w:tcW w:w="2067" w:type="dxa"/>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Jan - June 2006</w:t>
                  </w:r>
                </w:p>
              </w:tc>
              <w:tc>
                <w:tcPr>
                  <w:tcW w:w="3315" w:type="dxa"/>
                  <w:gridSpan w:val="4"/>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546" w:type="dxa"/>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315" w:type="dxa"/>
                  <w:gridSpan w:val="4"/>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546" w:type="dxa"/>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Jan</w:t>
                  </w:r>
                </w:p>
              </w:tc>
              <w:tc>
                <w:tcPr>
                  <w:tcW w:w="780"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Feb</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Mar</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Apr</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May</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Jun</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-5,3</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-11,9</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-6,4</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-11,2</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-8,2</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-6,7</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58"/>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-2,0</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-2,3</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dome</w:t>
                  </w:r>
                  <w:r w:rsidRPr="00D85197">
                    <w:rPr>
                      <w:color w:val="002060"/>
                      <w:sz w:val="14"/>
                      <w:szCs w:val="18"/>
                      <w:lang w:val="en-US"/>
                    </w:rPr>
                    <w:t>s</w:t>
                  </w:r>
                  <w:r w:rsidRPr="00D85197">
                    <w:rPr>
                      <w:color w:val="002060"/>
                      <w:sz w:val="14"/>
                      <w:szCs w:val="18"/>
                      <w:lang w:val="en-US"/>
                    </w:rPr>
                    <w:t>tic market &amp; other changes</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lang w:val="en-US"/>
                    </w:rPr>
                    <w:t xml:space="preserve"> </w:t>
                  </w:r>
                  <w:r w:rsidRPr="0098165C">
                    <w:rPr>
                      <w:color w:val="002060"/>
                      <w:sz w:val="16"/>
                      <w:szCs w:val="18"/>
                    </w:rPr>
                    <w:t>-0,2</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-0,1</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nil"/>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Total</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Including other countries</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-21,3</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-22,3</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-29,9</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-25,5</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-74,5</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-3,2</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4A44AB" w:rsidTr="004A44AB">
              <w:trPr>
                <w:trHeight w:val="285"/>
              </w:trPr>
              <w:tc>
                <w:tcPr>
                  <w:tcW w:w="8339" w:type="dxa"/>
                  <w:gridSpan w:val="13"/>
                  <w:noWrap/>
                  <w:tcMar>
                    <w:top w:w="0" w:type="dxa"/>
                    <w:left w:w="70" w:type="dxa"/>
                    <w:bottom w:w="0" w:type="dxa"/>
                    <w:right w:w="70" w:type="dxa"/>
                  </w:tcMar>
                  <w:vAlign w:val="bottom"/>
                  <w:hideMark/>
                </w:tcPr>
                <w:p w:rsidR="005D2DBE" w:rsidRPr="00D85197" w:rsidRDefault="005D2DBE" w:rsidP="00D85197">
                  <w:pPr>
                    <w:spacing w:before="0" w:after="0" w:line="240" w:lineRule="auto"/>
                    <w:rPr>
                      <w:color w:val="002060"/>
                      <w:sz w:val="14"/>
                      <w:szCs w:val="18"/>
                      <w:lang w:val="en-US" w:eastAsia="en-US"/>
                    </w:rPr>
                  </w:pPr>
                  <w:r w:rsidRPr="00D85197">
                    <w:rPr>
                      <w:color w:val="002060"/>
                      <w:sz w:val="14"/>
                      <w:szCs w:val="18"/>
                      <w:lang w:val="en-US"/>
                    </w:rPr>
                    <w:t>* Provisional indication from Eurosystem weekly financial statement and other sources.</w:t>
                  </w: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r>
            <w:tr w:rsidR="005D2DBE" w:rsidRPr="004A44AB" w:rsidTr="004A44AB">
              <w:trPr>
                <w:trHeight w:val="240"/>
              </w:trPr>
              <w:tc>
                <w:tcPr>
                  <w:tcW w:w="2067" w:type="dxa"/>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val="en-US" w:eastAsia="en-US"/>
                    </w:rPr>
                  </w:pPr>
                </w:p>
              </w:tc>
              <w:tc>
                <w:tcPr>
                  <w:tcW w:w="3315" w:type="dxa"/>
                  <w:gridSpan w:val="4"/>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val="en-US" w:eastAsia="en-US"/>
                    </w:rPr>
                  </w:pPr>
                </w:p>
              </w:tc>
              <w:tc>
                <w:tcPr>
                  <w:tcW w:w="546" w:type="dxa"/>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80"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val="en-US" w:eastAsia="en-US"/>
                    </w:rPr>
                  </w:pPr>
                </w:p>
              </w:tc>
            </w:tr>
            <w:tr w:rsidR="005D2DBE" w:rsidRPr="0098165C" w:rsidTr="004A44AB">
              <w:trPr>
                <w:trHeight w:val="264"/>
              </w:trPr>
              <w:tc>
                <w:tcPr>
                  <w:tcW w:w="2067" w:type="dxa"/>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July-Dec 2005</w:t>
                  </w:r>
                </w:p>
              </w:tc>
              <w:tc>
                <w:tcPr>
                  <w:tcW w:w="3315" w:type="dxa"/>
                  <w:gridSpan w:val="4"/>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546" w:type="dxa"/>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315" w:type="dxa"/>
                  <w:gridSpan w:val="4"/>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546" w:type="dxa"/>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Jul</w:t>
                  </w:r>
                </w:p>
              </w:tc>
              <w:tc>
                <w:tcPr>
                  <w:tcW w:w="780"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Aug</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Sep</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Oct</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Nov</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Dec</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-6,0</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-3,1</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-32,7</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-15,0</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-16,0</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97"/>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Sales for coins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lang w:val="en-US"/>
                    </w:rPr>
                    <w:t xml:space="preserve"> </w:t>
                  </w:r>
                  <w:r w:rsidRPr="0098165C">
                    <w:rPr>
                      <w:color w:val="002060"/>
                      <w:sz w:val="16"/>
                      <w:szCs w:val="18"/>
                    </w:rPr>
                    <w:t>-0,5</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58"/>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Portugal</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-9,8</w:t>
                  </w:r>
                </w:p>
              </w:tc>
              <w:tc>
                <w:tcPr>
                  <w:tcW w:w="780" w:type="dxa"/>
                  <w:gridSpan w:val="3"/>
                  <w:tcBorders>
                    <w:top w:val="nil"/>
                    <w:left w:val="nil"/>
                    <w:bottom w:val="single" w:sz="4" w:space="0" w:color="000000"/>
                    <w:right w:val="nil"/>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-10,0</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89"/>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Spain</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3"/>
                  <w:tcBorders>
                    <w:top w:val="nil"/>
                    <w:left w:val="nil"/>
                    <w:bottom w:val="single" w:sz="4" w:space="0" w:color="000000"/>
                    <w:right w:val="nil"/>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-10,0</w:t>
                  </w:r>
                </w:p>
              </w:tc>
              <w:tc>
                <w:tcPr>
                  <w:tcW w:w="780" w:type="dxa"/>
                  <w:gridSpan w:val="2"/>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-20,9</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-11,5</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-3,2</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40"/>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Russia</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Mainly purchases of gold in the dome</w:t>
                  </w:r>
                  <w:r w:rsidRPr="00D85197">
                    <w:rPr>
                      <w:color w:val="002060"/>
                      <w:sz w:val="14"/>
                      <w:szCs w:val="18"/>
                      <w:lang w:val="en-US"/>
                    </w:rPr>
                    <w:t>s</w:t>
                  </w:r>
                  <w:r w:rsidRPr="00D85197">
                    <w:rPr>
                      <w:color w:val="002060"/>
                      <w:sz w:val="14"/>
                      <w:szCs w:val="18"/>
                      <w:lang w:val="en-US"/>
                    </w:rPr>
                    <w:t>tic market &amp; other changes</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lang w:val="en-US"/>
                    </w:rPr>
                    <w:t xml:space="preserve"> </w:t>
                  </w:r>
                  <w:r w:rsidRPr="0098165C">
                    <w:rPr>
                      <w:color w:val="002060"/>
                      <w:sz w:val="16"/>
                      <w:szCs w:val="18"/>
                    </w:rPr>
                    <w:t>-7,7</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+0,1</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+0,2</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58"/>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Brazil</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Unknown</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-1,2</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 xml:space="preserve">Total </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Including other countries</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-32,3</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-28,7</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-16,9</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-64,0</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-46,0</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-45,0</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noWrap/>
                  <w:tcMar>
                    <w:top w:w="0" w:type="dxa"/>
                    <w:left w:w="70" w:type="dxa"/>
                    <w:bottom w:w="0" w:type="dxa"/>
                    <w:right w:w="70" w:type="dxa"/>
                  </w:tcMar>
                </w:tcPr>
                <w:p w:rsidR="005D2DBE" w:rsidRPr="00D85197" w:rsidRDefault="005D2DBE" w:rsidP="00D85197">
                  <w:pPr>
                    <w:spacing w:before="0" w:after="0" w:line="240" w:lineRule="auto"/>
                    <w:ind w:right="453"/>
                    <w:rPr>
                      <w:color w:val="002060"/>
                      <w:sz w:val="14"/>
                      <w:szCs w:val="18"/>
                      <w:lang w:eastAsia="en-US"/>
                    </w:rPr>
                  </w:pPr>
                </w:p>
              </w:tc>
              <w:tc>
                <w:tcPr>
                  <w:tcW w:w="3315" w:type="dxa"/>
                  <w:gridSpan w:val="4"/>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546" w:type="dxa"/>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Jan. to June 2005</w:t>
                  </w:r>
                </w:p>
              </w:tc>
              <w:tc>
                <w:tcPr>
                  <w:tcW w:w="3315" w:type="dxa"/>
                  <w:gridSpan w:val="4"/>
                  <w:noWrap/>
                  <w:tcMar>
                    <w:top w:w="0" w:type="dxa"/>
                    <w:left w:w="70" w:type="dxa"/>
                    <w:bottom w:w="0" w:type="dxa"/>
                    <w:right w:w="70" w:type="dxa"/>
                  </w:tcMar>
                  <w:vAlign w:val="bottom"/>
                </w:tcPr>
                <w:p w:rsidR="005D2DBE" w:rsidRPr="00D85197" w:rsidRDefault="005D2DBE" w:rsidP="00D85197">
                  <w:pPr>
                    <w:spacing w:before="0" w:after="0" w:line="240" w:lineRule="auto"/>
                    <w:ind w:right="453"/>
                    <w:rPr>
                      <w:color w:val="002060"/>
                      <w:sz w:val="14"/>
                      <w:szCs w:val="18"/>
                      <w:lang w:eastAsia="en-US"/>
                    </w:rPr>
                  </w:pPr>
                </w:p>
              </w:tc>
              <w:tc>
                <w:tcPr>
                  <w:tcW w:w="546" w:type="dxa"/>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3"/>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78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1"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50"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815"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264"/>
              </w:trPr>
              <w:tc>
                <w:tcPr>
                  <w:tcW w:w="2067" w:type="dxa"/>
                  <w:tcBorders>
                    <w:top w:val="single" w:sz="4" w:space="0" w:color="000000"/>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Country</w:t>
                  </w:r>
                </w:p>
              </w:tc>
              <w:tc>
                <w:tcPr>
                  <w:tcW w:w="3315" w:type="dxa"/>
                  <w:gridSpan w:val="4"/>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Comments</w:t>
                  </w:r>
                </w:p>
              </w:tc>
              <w:tc>
                <w:tcPr>
                  <w:tcW w:w="546" w:type="dxa"/>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Jan</w:t>
                  </w:r>
                </w:p>
              </w:tc>
              <w:tc>
                <w:tcPr>
                  <w:tcW w:w="780"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Feb</w:t>
                  </w:r>
                </w:p>
              </w:tc>
              <w:tc>
                <w:tcPr>
                  <w:tcW w:w="78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Mar</w:t>
                  </w:r>
                </w:p>
              </w:tc>
              <w:tc>
                <w:tcPr>
                  <w:tcW w:w="851"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Apr</w:t>
                  </w:r>
                </w:p>
              </w:tc>
              <w:tc>
                <w:tcPr>
                  <w:tcW w:w="850" w:type="dxa"/>
                  <w:gridSpan w:val="2"/>
                  <w:tcBorders>
                    <w:top w:val="single" w:sz="4" w:space="0" w:color="000000"/>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May</w:t>
                  </w:r>
                </w:p>
              </w:tc>
              <w:tc>
                <w:tcPr>
                  <w:tcW w:w="815" w:type="dxa"/>
                  <w:gridSpan w:val="2"/>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Jun</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181"/>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France</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-7,5</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-8,4</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-11,2</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-13,0</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-14,8</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-31,8</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81"/>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Germany</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val="en-US" w:eastAsia="en-US"/>
                    </w:rPr>
                  </w:pPr>
                  <w:r w:rsidRPr="00D85197">
                    <w:rPr>
                      <w:color w:val="002060"/>
                      <w:sz w:val="14"/>
                      <w:szCs w:val="18"/>
                      <w:lang w:val="en-US"/>
                    </w:rPr>
                    <w:t>Sales for coins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-3,4</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-1,6</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156"/>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Portugal</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-25,1</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98165C" w:rsidTr="004A44AB">
              <w:trPr>
                <w:trHeight w:val="73"/>
              </w:trPr>
              <w:tc>
                <w:tcPr>
                  <w:tcW w:w="2067" w:type="dxa"/>
                  <w:tcBorders>
                    <w:top w:val="nil"/>
                    <w:left w:val="single" w:sz="4" w:space="0" w:color="000000"/>
                    <w:bottom w:val="single" w:sz="4" w:space="0" w:color="000000"/>
                    <w:right w:val="single" w:sz="4" w:space="0" w:color="000000"/>
                  </w:tcBorders>
                  <w:shd w:val="clear" w:color="auto" w:fill="FFFFCC"/>
                  <w:noWrap/>
                  <w:tcMar>
                    <w:top w:w="0" w:type="dxa"/>
                    <w:left w:w="70" w:type="dxa"/>
                    <w:bottom w:w="0" w:type="dxa"/>
                    <w:right w:w="70" w:type="dxa"/>
                  </w:tcMar>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Spain</w:t>
                  </w:r>
                </w:p>
              </w:tc>
              <w:tc>
                <w:tcPr>
                  <w:tcW w:w="3315" w:type="dxa"/>
                  <w:gridSpan w:val="4"/>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D85197" w:rsidRDefault="005D2DBE" w:rsidP="00D85197">
                  <w:pPr>
                    <w:spacing w:before="0" w:after="0" w:line="240" w:lineRule="auto"/>
                    <w:ind w:right="453"/>
                    <w:rPr>
                      <w:color w:val="002060"/>
                      <w:sz w:val="14"/>
                      <w:szCs w:val="18"/>
                      <w:lang w:eastAsia="en-US"/>
                    </w:rPr>
                  </w:pPr>
                  <w:r w:rsidRPr="00D85197">
                    <w:rPr>
                      <w:color w:val="002060"/>
                      <w:sz w:val="14"/>
                      <w:szCs w:val="18"/>
                    </w:rPr>
                    <w:t>Sales under CBGA</w:t>
                  </w:r>
                </w:p>
              </w:tc>
              <w:tc>
                <w:tcPr>
                  <w:tcW w:w="546" w:type="dxa"/>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3"/>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78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1"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w:t>
                  </w:r>
                </w:p>
              </w:tc>
              <w:tc>
                <w:tcPr>
                  <w:tcW w:w="850" w:type="dxa"/>
                  <w:gridSpan w:val="2"/>
                  <w:tcBorders>
                    <w:top w:val="nil"/>
                    <w:left w:val="nil"/>
                    <w:bottom w:val="single" w:sz="4" w:space="0" w:color="000000"/>
                    <w:right w:val="single" w:sz="4" w:space="0" w:color="000000"/>
                  </w:tcBorders>
                  <w:shd w:val="clear" w:color="auto" w:fill="FFFFCC"/>
                  <w:noWrap/>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 xml:space="preserve"> -6,9</w:t>
                  </w:r>
                </w:p>
              </w:tc>
              <w:tc>
                <w:tcPr>
                  <w:tcW w:w="815" w:type="dxa"/>
                  <w:gridSpan w:val="2"/>
                  <w:tcBorders>
                    <w:top w:val="nil"/>
                    <w:left w:val="nil"/>
                    <w:bottom w:val="single" w:sz="4" w:space="0" w:color="000000"/>
                    <w:right w:val="single" w:sz="4" w:space="0" w:color="000000"/>
                  </w:tcBorders>
                  <w:tcMar>
                    <w:top w:w="0" w:type="dxa"/>
                    <w:left w:w="70" w:type="dxa"/>
                    <w:bottom w:w="0" w:type="dxa"/>
                    <w:right w:w="70" w:type="dxa"/>
                  </w:tcMar>
                  <w:vAlign w:val="bottom"/>
                  <w:hideMark/>
                </w:tcPr>
                <w:p w:rsidR="005D2DBE" w:rsidRPr="0098165C" w:rsidRDefault="005D2DBE" w:rsidP="00D85197">
                  <w:pPr>
                    <w:spacing w:before="0" w:after="0" w:line="240" w:lineRule="auto"/>
                    <w:rPr>
                      <w:color w:val="002060"/>
                      <w:sz w:val="16"/>
                      <w:szCs w:val="18"/>
                      <w:lang w:eastAsia="en-US"/>
                    </w:rPr>
                  </w:pPr>
                  <w:r w:rsidRPr="0098165C">
                    <w:rPr>
                      <w:color w:val="002060"/>
                      <w:sz w:val="16"/>
                      <w:szCs w:val="18"/>
                    </w:rPr>
                    <w:t>-13,1</w:t>
                  </w:r>
                </w:p>
              </w:tc>
              <w:tc>
                <w:tcPr>
                  <w:tcW w:w="202" w:type="dxa"/>
                  <w:gridSpan w:val="2"/>
                  <w:noWrap/>
                  <w:tcMar>
                    <w:top w:w="0" w:type="dxa"/>
                    <w:left w:w="70" w:type="dxa"/>
                    <w:bottom w:w="0" w:type="dxa"/>
                    <w:right w:w="70" w:type="dxa"/>
                  </w:tcMar>
                  <w:vAlign w:val="bottom"/>
                </w:tcPr>
                <w:p w:rsidR="005D2DBE" w:rsidRPr="0098165C" w:rsidRDefault="005D2DBE" w:rsidP="00D85197">
                  <w:pPr>
                    <w:spacing w:before="0" w:after="0" w:line="240" w:lineRule="auto"/>
                    <w:rPr>
                      <w:color w:val="002060"/>
                      <w:sz w:val="16"/>
                      <w:szCs w:val="18"/>
                      <w:lang w:eastAsia="en-US"/>
                    </w:rPr>
                  </w:pPr>
                </w:p>
              </w:tc>
            </w:tr>
            <w:tr w:rsidR="005D2DBE" w:rsidRPr="0071694E" w:rsidTr="004A44AB">
              <w:tblPrEx>
                <w:tblCellSpacing w:w="0" w:type="dxa"/>
                <w:tblCellMar>
                  <w:left w:w="0" w:type="dxa"/>
                  <w:right w:w="0" w:type="dxa"/>
                </w:tblCellMar>
              </w:tblPrEx>
              <w:trPr>
                <w:gridAfter w:val="18"/>
                <w:wAfter w:w="10200" w:type="dxa"/>
                <w:tblCellSpacing w:w="0" w:type="dxa"/>
              </w:trPr>
              <w:tc>
                <w:tcPr>
                  <w:tcW w:w="0" w:type="auto"/>
                  <w:hideMark/>
                </w:tcPr>
                <w:p w:rsidR="005D2DBE" w:rsidRPr="0071694E" w:rsidRDefault="005D2DBE" w:rsidP="005D2DBE">
                  <w:pPr>
                    <w:spacing w:after="0" w:line="240" w:lineRule="auto"/>
                    <w:jc w:val="left"/>
                    <w:rPr>
                      <w:rFonts w:asciiTheme="minorHAnsi" w:hAnsiTheme="minorHAnsi"/>
                      <w:sz w:val="20"/>
                      <w:szCs w:val="20"/>
                      <w:lang w:eastAsia="en-US"/>
                    </w:rPr>
                  </w:pPr>
                </w:p>
              </w:tc>
            </w:tr>
          </w:tbl>
          <w:p w:rsidR="005D2DBE" w:rsidRPr="0071694E" w:rsidRDefault="007628FC" w:rsidP="005D2DBE">
            <w:pPr>
              <w:spacing w:after="0"/>
              <w:jc w:val="center"/>
              <w:rPr>
                <w:rFonts w:cstheme="minorBidi"/>
                <w:color w:val="002060"/>
                <w:sz w:val="20"/>
                <w:szCs w:val="22"/>
              </w:rPr>
            </w:pPr>
            <w:r>
              <w:rPr>
                <w:color w:val="002060"/>
                <w:sz w:val="20"/>
              </w:rPr>
              <w:pict>
                <v:rect id="_x0000_i1027" style="width:.05pt;height:1.8pt" o:hralign="center" o:hrstd="t" o:hrnoshade="t" o:hr="t" fillcolor="#a0a0a0" stroked="f"/>
              </w:pict>
            </w:r>
          </w:p>
          <w:p w:rsidR="005D2DBE" w:rsidRPr="0071694E" w:rsidRDefault="005D2DBE" w:rsidP="005D2DBE">
            <w:pPr>
              <w:spacing w:after="0"/>
              <w:ind w:right="453"/>
              <w:rPr>
                <w:color w:val="002060"/>
                <w:sz w:val="20"/>
              </w:rPr>
            </w:pPr>
          </w:p>
          <w:p w:rsidR="005D2DBE" w:rsidRPr="0071694E" w:rsidRDefault="005D2DBE" w:rsidP="005D2DBE">
            <w:pPr>
              <w:pStyle w:val="Titolo7"/>
              <w:ind w:right="453"/>
              <w:rPr>
                <w:b/>
                <w:sz w:val="20"/>
              </w:rPr>
            </w:pPr>
            <w:bookmarkStart w:id="149" w:name="_2)_Andamento_delle"/>
            <w:bookmarkEnd w:id="149"/>
            <w:r w:rsidRPr="0071694E">
              <w:rPr>
                <w:b/>
                <w:sz w:val="20"/>
              </w:rPr>
              <w:t>2) Andamento delle riserve valutarie mondiali per strumento.</w:t>
            </w:r>
          </w:p>
          <w:p w:rsidR="004A44AB" w:rsidRPr="0098165C" w:rsidRDefault="005D2DBE" w:rsidP="004A44AB">
            <w:pPr>
              <w:ind w:right="453"/>
              <w:jc w:val="center"/>
              <w:rPr>
                <w:rFonts w:asciiTheme="minorHAnsi" w:hAnsiTheme="minorHAnsi"/>
                <w:sz w:val="20"/>
                <w:szCs w:val="22"/>
                <w:lang w:eastAsia="en-US"/>
              </w:rPr>
            </w:pPr>
            <w:bookmarkStart w:id="150" w:name="_GoBack"/>
            <w:r w:rsidRPr="0071694E">
              <w:rPr>
                <w:rFonts w:asciiTheme="minorHAnsi" w:hAnsiTheme="minorHAnsi"/>
                <w:noProof/>
                <w:color w:val="002060"/>
                <w:sz w:val="20"/>
              </w:rPr>
              <w:drawing>
                <wp:inline distT="0" distB="0" distL="0" distR="0" wp14:anchorId="64888B76" wp14:editId="655B090E">
                  <wp:extent cx="5341620" cy="2787206"/>
                  <wp:effectExtent l="0" t="0" r="0" b="0"/>
                  <wp:docPr id="14" name="Immagine 14" descr="Riserve valutarie ed au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4" descr="Riserve valutarie ed aure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41620" cy="2787206"/>
                          </a:xfrm>
                          <a:prstGeom prst="rect">
                            <a:avLst/>
                          </a:prstGeom>
                          <a:noFill/>
                          <a:ln>
                            <a:noFill/>
                          </a:ln>
                        </pic:spPr>
                      </pic:pic>
                    </a:graphicData>
                  </a:graphic>
                </wp:inline>
              </w:drawing>
            </w:r>
            <w:bookmarkEnd w:id="150"/>
          </w:p>
        </w:tc>
      </w:tr>
    </w:tbl>
    <w:p w:rsidR="00BC1A6C" w:rsidRPr="005D2DBE" w:rsidRDefault="00BC1A6C" w:rsidP="00D85197">
      <w:pPr>
        <w:rPr>
          <w:sz w:val="22"/>
        </w:rPr>
      </w:pPr>
    </w:p>
    <w:sectPr w:rsidR="00BC1A6C" w:rsidRPr="005D2DBE" w:rsidSect="005D2DBE">
      <w:headerReference w:type="even" r:id="rId24"/>
      <w:headerReference w:type="default" r:id="rId25"/>
      <w:footerReference w:type="default" r:id="rId26"/>
      <w:headerReference w:type="first" r:id="rId27"/>
      <w:pgSz w:w="11906" w:h="16838"/>
      <w:pgMar w:top="1417" w:right="849"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8FC" w:rsidRDefault="007628FC" w:rsidP="00612700">
      <w:pPr>
        <w:spacing w:before="0" w:after="0"/>
      </w:pPr>
      <w:r>
        <w:separator/>
      </w:r>
    </w:p>
  </w:endnote>
  <w:endnote w:type="continuationSeparator" w:id="0">
    <w:p w:rsidR="007628FC" w:rsidRDefault="007628FC" w:rsidP="006127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65C" w:rsidRDefault="00875855" w:rsidP="00875855">
    <w:pPr>
      <w:pStyle w:val="Pidipagina"/>
      <w:tabs>
        <w:tab w:val="center" w:pos="5103"/>
        <w:tab w:val="right" w:pos="10206"/>
      </w:tabs>
      <w:jc w:val="left"/>
    </w:pPr>
    <w:r>
      <w:tab/>
    </w:r>
    <w:sdt>
      <w:sdtPr>
        <w:id w:val="48431344"/>
        <w:docPartObj>
          <w:docPartGallery w:val="Page Numbers (Bottom of Page)"/>
          <w:docPartUnique/>
        </w:docPartObj>
      </w:sdtPr>
      <w:sdtEndPr/>
      <w:sdtContent>
        <w:r w:rsidR="0098165C">
          <w:fldChar w:fldCharType="begin"/>
        </w:r>
        <w:r w:rsidR="0098165C">
          <w:instrText>PAGE   \* MERGEFORMAT</w:instrText>
        </w:r>
        <w:r w:rsidR="0098165C">
          <w:fldChar w:fldCharType="separate"/>
        </w:r>
        <w:r w:rsidR="007628FC">
          <w:rPr>
            <w:noProof/>
          </w:rPr>
          <w:t>1</w:t>
        </w:r>
        <w:r w:rsidR="0098165C">
          <w:fldChar w:fldCharType="end"/>
        </w:r>
      </w:sdtContent>
    </w:sdt>
    <w:r>
      <w:tab/>
    </w:r>
  </w:p>
  <w:p w:rsidR="0098165C" w:rsidRDefault="007628FC" w:rsidP="003533CE">
    <w:pPr>
      <w:pStyle w:val="Pidipagina"/>
    </w:pPr>
    <w:r>
      <w:rPr>
        <w:noProof/>
        <w:color w:val="aut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243700" o:spid="_x0000_s2072" type="#_x0000_t136" style="position:absolute;left:0;text-align:left;margin-left:486.05pt;margin-top:701.45pt;width:13.8pt;height:32.75pt;rotation:270;z-index:-251644928;mso-position-horizontal-relative:margin;mso-position-vertical-relative:margin" o:allowincell="f" adj="10309" fillcolor="#f2f2f2 [3052]" stroked="f">
          <v:fill opacity=".5"/>
          <v:textpath style="font-family:&quot;Century Gothic&quot;" string="mn"/>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8FC" w:rsidRDefault="007628FC" w:rsidP="00612700">
      <w:pPr>
        <w:spacing w:before="0" w:after="0"/>
      </w:pPr>
      <w:r>
        <w:separator/>
      </w:r>
    </w:p>
  </w:footnote>
  <w:footnote w:type="continuationSeparator" w:id="0">
    <w:p w:rsidR="007628FC" w:rsidRDefault="007628FC" w:rsidP="006127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65C" w:rsidRDefault="007628FC">
    <w:pPr>
      <w:pStyle w:val="Intestazion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62562" o:spid="_x0000_s2074" type="#_x0000_t136" style="position:absolute;left:0;text-align:left;margin-left:0;margin-top:0;width:213.15pt;height:426.35pt;rotation:315;z-index:-251640832;mso-position-horizontal:center;mso-position-horizontal-relative:margin;mso-position-vertical:center;mso-position-vertical-relative:margin" o:allowincell="f" fillcolor="#bfbfbf [2412]" stroked="f">
          <v:fill opacity=".5"/>
          <v:textpath style="font-family:&quot;Century Gothic&quot;;font-size:1pt" string="."/>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65C" w:rsidRPr="00184138" w:rsidRDefault="007628FC" w:rsidP="00184138">
    <w:pPr>
      <w:pStyle w:val="Intestazion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62563" o:spid="_x0000_s2075" type="#_x0000_t136" style="position:absolute;left:0;text-align:left;margin-left:470.55pt;margin-top:343.95pt;width:9.6pt;height:22.6pt;rotation:315;z-index:-251638784;mso-position-horizontal-relative:margin;mso-position-vertical-relative:margin" o:allowincell="f" fillcolor="#bfbfbf [2412]" stroked="f">
          <v:fill opacity=".5"/>
          <v:textpath style="font-family:&quot;Century Gothic&quot;;font-size:1pt" string="."/>
          <w10:wrap anchorx="margin" anchory="margin"/>
        </v:shape>
      </w:pict>
    </w:r>
    <w:r w:rsidR="0098165C">
      <w:rPr>
        <w:rFonts w:ascii="Century Gothic" w:hAnsi="Century Gothic"/>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65C" w:rsidRDefault="007628FC">
    <w:pPr>
      <w:pStyle w:val="Intestazion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62561" o:spid="_x0000_s2073" type="#_x0000_t136" style="position:absolute;left:0;text-align:left;margin-left:0;margin-top:0;width:213.15pt;height:426.35pt;rotation:315;z-index:-251642880;mso-position-horizontal:center;mso-position-horizontal-relative:margin;mso-position-vertical:center;mso-position-vertical-relative:margin" o:allowincell="f" fillcolor="#bfbfbf [2412]" stroked="f">
          <v:fill opacity=".5"/>
          <v:textpath style="font-family:&quot;Century Gothic&quot;;font-size:1pt" string="."/>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100D3"/>
    <w:multiLevelType w:val="hybridMultilevel"/>
    <w:tmpl w:val="360CF1D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5CB83C67"/>
    <w:multiLevelType w:val="hybridMultilevel"/>
    <w:tmpl w:val="360CF1D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autoHyphenation/>
  <w:consecutiveHyphenLimit w:val="2"/>
  <w:hyphenationZone w:val="284"/>
  <w:doNotHyphenateCaps/>
  <w:characterSpacingControl w:val="doNotCompress"/>
  <w:savePreviewPicture/>
  <w:hdrShapeDefaults>
    <o:shapedefaults v:ext="edit" spidmax="207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DBE"/>
    <w:rsid w:val="000242A6"/>
    <w:rsid w:val="00093B6B"/>
    <w:rsid w:val="00130235"/>
    <w:rsid w:val="00182D3F"/>
    <w:rsid w:val="00184138"/>
    <w:rsid w:val="001A3C40"/>
    <w:rsid w:val="001D07B7"/>
    <w:rsid w:val="001D0D71"/>
    <w:rsid w:val="001F2F9C"/>
    <w:rsid w:val="00214EAE"/>
    <w:rsid w:val="00232278"/>
    <w:rsid w:val="0024336D"/>
    <w:rsid w:val="002D65DC"/>
    <w:rsid w:val="002E4C34"/>
    <w:rsid w:val="003533CE"/>
    <w:rsid w:val="00370059"/>
    <w:rsid w:val="003A0538"/>
    <w:rsid w:val="00416342"/>
    <w:rsid w:val="00423C10"/>
    <w:rsid w:val="00424BEE"/>
    <w:rsid w:val="00441E58"/>
    <w:rsid w:val="004A4031"/>
    <w:rsid w:val="004A44AB"/>
    <w:rsid w:val="004B75D8"/>
    <w:rsid w:val="004F322C"/>
    <w:rsid w:val="005148AD"/>
    <w:rsid w:val="00535F48"/>
    <w:rsid w:val="00561DD3"/>
    <w:rsid w:val="005D2DBE"/>
    <w:rsid w:val="005E68E9"/>
    <w:rsid w:val="005F3BF0"/>
    <w:rsid w:val="00612700"/>
    <w:rsid w:val="00632BCB"/>
    <w:rsid w:val="0071694E"/>
    <w:rsid w:val="00733112"/>
    <w:rsid w:val="007339EC"/>
    <w:rsid w:val="00754201"/>
    <w:rsid w:val="007628FC"/>
    <w:rsid w:val="00777487"/>
    <w:rsid w:val="007E3481"/>
    <w:rsid w:val="00822B6D"/>
    <w:rsid w:val="008600AD"/>
    <w:rsid w:val="00863350"/>
    <w:rsid w:val="00873879"/>
    <w:rsid w:val="00875855"/>
    <w:rsid w:val="0089070B"/>
    <w:rsid w:val="008D0966"/>
    <w:rsid w:val="008E3F39"/>
    <w:rsid w:val="0094402A"/>
    <w:rsid w:val="00950870"/>
    <w:rsid w:val="0098165C"/>
    <w:rsid w:val="0098615F"/>
    <w:rsid w:val="009B4EA1"/>
    <w:rsid w:val="00A42182"/>
    <w:rsid w:val="00B03057"/>
    <w:rsid w:val="00B34D35"/>
    <w:rsid w:val="00B35AE5"/>
    <w:rsid w:val="00B8393A"/>
    <w:rsid w:val="00B90F78"/>
    <w:rsid w:val="00BC1A6C"/>
    <w:rsid w:val="00BC76B5"/>
    <w:rsid w:val="00BF6EFA"/>
    <w:rsid w:val="00C200C3"/>
    <w:rsid w:val="00C47FEA"/>
    <w:rsid w:val="00C52805"/>
    <w:rsid w:val="00C55771"/>
    <w:rsid w:val="00C76E16"/>
    <w:rsid w:val="00C848D3"/>
    <w:rsid w:val="00CF4E30"/>
    <w:rsid w:val="00D05D56"/>
    <w:rsid w:val="00D07FAE"/>
    <w:rsid w:val="00D12BB6"/>
    <w:rsid w:val="00D136AC"/>
    <w:rsid w:val="00D6720A"/>
    <w:rsid w:val="00D709E1"/>
    <w:rsid w:val="00D85197"/>
    <w:rsid w:val="00DB5BBF"/>
    <w:rsid w:val="00DC04CB"/>
    <w:rsid w:val="00E369C2"/>
    <w:rsid w:val="00E612FB"/>
    <w:rsid w:val="00E87CB0"/>
    <w:rsid w:val="00E90DF2"/>
    <w:rsid w:val="00ED2F87"/>
    <w:rsid w:val="00EE7D98"/>
    <w:rsid w:val="00F053B2"/>
    <w:rsid w:val="00F43ED9"/>
    <w:rsid w:val="00F627BD"/>
    <w:rsid w:val="00FA18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nhideWhenUsed="0" w:qFormat="1"/>
    <w:lsdException w:name="Default Paragraph Font" w:uiPriority="1"/>
    <w:lsdException w:name="Subtitle" w:semiHidden="0" w:unhideWhenUsed="0" w:qFormat="1"/>
    <w:lsdException w:name="Hyperlink" w:qFormat="1"/>
    <w:lsdException w:name="FollowedHyperlink"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34D35"/>
    <w:rPr>
      <w:bCs w:val="0"/>
      <w:iCs w:val="0"/>
      <w:color w:val="17365D" w:themeColor="text2" w:themeShade="BF"/>
      <w:kern w:val="0"/>
      <w:sz w:val="24"/>
      <w:szCs w:val="24"/>
      <w:lang w:eastAsia="it-IT"/>
    </w:rPr>
  </w:style>
  <w:style w:type="paragraph" w:styleId="Titolo1">
    <w:name w:val="heading 1"/>
    <w:basedOn w:val="Normale"/>
    <w:link w:val="Titolo1Carattere"/>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qFormat/>
    <w:rsid w:val="00535F48"/>
    <w:pPr>
      <w:keepNext/>
      <w:spacing w:before="240" w:after="60"/>
      <w:jc w:val="center"/>
      <w:outlineLvl w:val="2"/>
    </w:pPr>
    <w:rPr>
      <w:rFonts w:cs="Century Gothic"/>
      <w:b/>
      <w:bCs/>
    </w:rPr>
  </w:style>
  <w:style w:type="paragraph" w:styleId="Titolo4">
    <w:name w:val="heading 4"/>
    <w:basedOn w:val="Normale"/>
    <w:link w:val="Titolo4Carattere"/>
    <w:qFormat/>
    <w:rsid w:val="00B8393A"/>
    <w:pPr>
      <w:keepNext/>
      <w:spacing w:before="240" w:after="60"/>
      <w:jc w:val="left"/>
      <w:outlineLvl w:val="3"/>
    </w:pPr>
    <w:rPr>
      <w:b/>
      <w:bCs/>
      <w:szCs w:val="28"/>
    </w:rPr>
  </w:style>
  <w:style w:type="paragraph" w:styleId="Titolo5">
    <w:name w:val="heading 5"/>
    <w:basedOn w:val="Normale"/>
    <w:next w:val="Normale"/>
    <w:link w:val="Titolo5Carattere"/>
    <w:semiHidden/>
    <w:unhideWhenUsed/>
    <w:qFormat/>
    <w:rsid w:val="005D2DBE"/>
    <w:pPr>
      <w:keepNext/>
      <w:keepLines/>
      <w:autoSpaceDN w:val="0"/>
      <w:spacing w:before="200" w:after="0"/>
      <w:outlineLvl w:val="4"/>
    </w:pPr>
    <w:rPr>
      <w:rFonts w:ascii="Cambria" w:eastAsia="Times New Roman" w:hAnsi="Cambria"/>
      <w:color w:val="243F60"/>
    </w:rPr>
  </w:style>
  <w:style w:type="paragraph" w:styleId="Titolo6">
    <w:name w:val="heading 6"/>
    <w:basedOn w:val="Normale"/>
    <w:link w:val="Titolo6Carattere"/>
    <w:qFormat/>
    <w:rsid w:val="00130235"/>
    <w:pPr>
      <w:spacing w:before="240" w:after="60"/>
      <w:outlineLvl w:val="5"/>
    </w:pPr>
    <w:rPr>
      <w:rFonts w:ascii="Times New Roman" w:hAnsi="Times New Roman"/>
      <w:b/>
      <w:bCs/>
    </w:rPr>
  </w:style>
  <w:style w:type="paragraph" w:styleId="Titolo7">
    <w:name w:val="heading 7"/>
    <w:basedOn w:val="Normale"/>
    <w:next w:val="Normale"/>
    <w:link w:val="Titolo7Carattere"/>
    <w:uiPriority w:val="9"/>
    <w:semiHidden/>
    <w:unhideWhenUsed/>
    <w:qFormat/>
    <w:rsid w:val="005D2DBE"/>
    <w:pPr>
      <w:keepNext/>
      <w:keepLines/>
      <w:spacing w:before="200" w:after="0"/>
      <w:outlineLvl w:val="6"/>
    </w:pPr>
    <w:rPr>
      <w:rFonts w:asciiTheme="majorHAnsi" w:eastAsiaTheme="majorEastAsia" w:hAnsiTheme="majorHAnsi" w:cstheme="majorBidi"/>
      <w:i/>
      <w:iCs/>
      <w:color w:val="404040" w:themeColor="text1" w:themeTint="BF"/>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535F48"/>
    <w:rPr>
      <w:rFonts w:cs="Century Gothic"/>
      <w:b/>
      <w:iCs w:val="0"/>
      <w:color w:val="17365D" w:themeColor="text2" w:themeShade="BF"/>
      <w:kern w:val="0"/>
      <w:sz w:val="32"/>
      <w:szCs w:val="32"/>
      <w:lang w:eastAsia="it-IT"/>
    </w:rPr>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rsid w:val="00B8393A"/>
    <w:rPr>
      <w:b/>
      <w:iCs w:val="0"/>
      <w:color w:val="17365D" w:themeColor="text2" w:themeShade="BF"/>
      <w:kern w:val="0"/>
      <w:sz w:val="24"/>
      <w:szCs w:val="28"/>
      <w:lang w:eastAsia="it-IT"/>
    </w:rPr>
  </w:style>
  <w:style w:type="character" w:customStyle="1" w:styleId="Titolo5Carattere">
    <w:name w:val="Titolo 5 Carattere"/>
    <w:basedOn w:val="Carpredefinitoparagrafo"/>
    <w:link w:val="Titolo5"/>
    <w:semiHidden/>
    <w:rsid w:val="005D2DBE"/>
    <w:rPr>
      <w:rFonts w:ascii="Cambria" w:eastAsia="Times New Roman" w:hAnsi="Cambria"/>
      <w:bCs w:val="0"/>
      <w:iCs w:val="0"/>
      <w:color w:val="243F60"/>
      <w:kern w:val="0"/>
      <w:sz w:val="24"/>
      <w:szCs w:val="24"/>
      <w:lang w:eastAsia="it-IT"/>
    </w:rPr>
  </w:style>
  <w:style w:type="character" w:customStyle="1" w:styleId="Titolo6Carattere">
    <w:name w:val="Titolo 6 Carattere"/>
    <w:basedOn w:val="Carpredefinitoparagrafo"/>
    <w:link w:val="Titolo6"/>
    <w:rsid w:val="00130235"/>
    <w:rPr>
      <w:rFonts w:ascii="Times New Roman" w:eastAsiaTheme="minorEastAsia" w:hAnsi="Times New Roman" w:cs="Times New Roman"/>
      <w:b/>
      <w:bCs w:val="0"/>
      <w:color w:val="008000"/>
      <w:sz w:val="22"/>
      <w:szCs w:val="22"/>
      <w:lang w:eastAsia="it-IT"/>
    </w:rPr>
  </w:style>
  <w:style w:type="character" w:customStyle="1" w:styleId="Titolo7Carattere">
    <w:name w:val="Titolo 7 Carattere"/>
    <w:basedOn w:val="Carpredefinitoparagrafo"/>
    <w:link w:val="Titolo7"/>
    <w:uiPriority w:val="9"/>
    <w:semiHidden/>
    <w:rsid w:val="005D2DBE"/>
    <w:rPr>
      <w:rFonts w:asciiTheme="majorHAnsi" w:eastAsiaTheme="majorEastAsia" w:hAnsiTheme="majorHAnsi" w:cstheme="majorBidi"/>
      <w:bCs w:val="0"/>
      <w:i/>
      <w:color w:val="404040" w:themeColor="text1" w:themeTint="BF"/>
      <w:kern w:val="0"/>
    </w:rPr>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paragraph" w:styleId="Titolo">
    <w:name w:val="Title"/>
    <w:basedOn w:val="Normale"/>
    <w:link w:val="TitoloCarattere"/>
    <w:uiPriority w:val="99"/>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99"/>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99"/>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99"/>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locked/>
    <w:rsid w:val="009B4EA1"/>
    <w:rPr>
      <w:rFonts w:cs="Century Gothic"/>
    </w:rPr>
  </w:style>
  <w:style w:type="character" w:styleId="Collegamentovisitato">
    <w:name w:val="FollowedHyperlink"/>
    <w:basedOn w:val="Carpredefinitoparagrafo"/>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99"/>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9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99"/>
    <w:qFormat/>
    <w:rsid w:val="00130235"/>
    <w:pPr>
      <w:ind w:left="2160"/>
    </w:pPr>
    <w:rPr>
      <w:color w:val="0F243E"/>
    </w:rPr>
  </w:style>
  <w:style w:type="paragraph" w:styleId="Paragrafoelenco">
    <w:name w:val="List Paragraph"/>
    <w:basedOn w:val="Normale"/>
    <w:uiPriority w:val="99"/>
    <w:qFormat/>
    <w:rsid w:val="00130235"/>
    <w:pPr>
      <w:ind w:left="720"/>
    </w:pPr>
  </w:style>
  <w:style w:type="paragraph" w:styleId="Sommario2">
    <w:name w:val="toc 2"/>
    <w:basedOn w:val="Normale"/>
    <w:next w:val="Normale"/>
    <w:autoRedefine/>
    <w:uiPriority w:val="39"/>
    <w:semiHidden/>
    <w:unhideWhenUsed/>
    <w:rsid w:val="005D2DBE"/>
    <w:pPr>
      <w:spacing w:after="100"/>
      <w:ind w:left="240"/>
    </w:pPr>
  </w:style>
  <w:style w:type="paragraph" w:styleId="Sommario4">
    <w:name w:val="toc 4"/>
    <w:basedOn w:val="Normale"/>
    <w:next w:val="Normale"/>
    <w:autoRedefine/>
    <w:uiPriority w:val="39"/>
    <w:unhideWhenUsed/>
    <w:rsid w:val="00875855"/>
    <w:pPr>
      <w:tabs>
        <w:tab w:val="right" w:leader="dot" w:pos="9062"/>
      </w:tabs>
      <w:spacing w:before="0" w:after="0"/>
      <w:ind w:left="1735" w:right="453"/>
    </w:pPr>
  </w:style>
  <w:style w:type="paragraph" w:styleId="Titolosommario">
    <w:name w:val="TOC Heading"/>
    <w:basedOn w:val="Titolo1"/>
    <w:next w:val="Normale"/>
    <w:uiPriority w:val="39"/>
    <w:unhideWhenUsed/>
    <w:qFormat/>
    <w:rsid w:val="005D2DBE"/>
    <w:pPr>
      <w:keepLines/>
      <w:spacing w:before="480" w:after="0"/>
      <w:ind w:left="0" w:right="0"/>
      <w:jc w:val="left"/>
      <w:outlineLvl w:val="9"/>
    </w:pPr>
    <w:rPr>
      <w:rFonts w:asciiTheme="majorHAnsi" w:eastAsiaTheme="majorEastAsia" w:hAnsiTheme="majorHAnsi" w:cstheme="majorBidi"/>
      <w:color w:val="365F91" w:themeColor="accent1" w:themeShade="BF"/>
      <w:sz w:val="28"/>
      <w:szCs w:val="28"/>
    </w:rPr>
  </w:style>
  <w:style w:type="paragraph" w:customStyle="1" w:styleId="p">
    <w:name w:val="p"/>
    <w:basedOn w:val="Normale"/>
    <w:uiPriority w:val="99"/>
    <w:semiHidden/>
    <w:rsid w:val="005D2DBE"/>
    <w:pPr>
      <w:spacing w:before="100" w:beforeAutospacing="1" w:after="100" w:afterAutospacing="1" w:line="240" w:lineRule="auto"/>
      <w:jc w:val="left"/>
    </w:pPr>
    <w:rPr>
      <w:rFonts w:ascii="Times New Roman" w:eastAsia="Times New Roman" w:hAnsi="Times New Roman"/>
      <w:color w:val="auto"/>
    </w:rPr>
  </w:style>
  <w:style w:type="character" w:customStyle="1" w:styleId="apple-converted-space">
    <w:name w:val="apple-converted-space"/>
    <w:basedOn w:val="Carpredefinitoparagrafo"/>
    <w:rsid w:val="005D2DBE"/>
  </w:style>
  <w:style w:type="character" w:customStyle="1" w:styleId="head-meta">
    <w:name w:val="head-meta"/>
    <w:basedOn w:val="Carpredefinitoparagrafo"/>
    <w:rsid w:val="005D2DBE"/>
  </w:style>
  <w:style w:type="character" w:customStyle="1" w:styleId="aut">
    <w:name w:val="aut"/>
    <w:basedOn w:val="Carpredefinitoparagrafo"/>
    <w:rsid w:val="005D2DBE"/>
  </w:style>
  <w:style w:type="character" w:customStyle="1" w:styleId="abstract">
    <w:name w:val="abstract"/>
    <w:basedOn w:val="Carpredefinitoparagrafo"/>
    <w:rsid w:val="005D2DBE"/>
  </w:style>
  <w:style w:type="character" w:customStyle="1" w:styleId="time-stamp">
    <w:name w:val="time-stamp"/>
    <w:basedOn w:val="Carpredefinitoparagrafo"/>
    <w:rsid w:val="005D2DBE"/>
  </w:style>
  <w:style w:type="character" w:customStyle="1" w:styleId="meta-prep">
    <w:name w:val="meta-prep"/>
    <w:basedOn w:val="Carpredefinitoparagrafo"/>
    <w:rsid w:val="005D2DBE"/>
  </w:style>
  <w:style w:type="character" w:customStyle="1" w:styleId="entry-date">
    <w:name w:val="entry-date"/>
    <w:basedOn w:val="Carpredefinitoparagrafo"/>
    <w:rsid w:val="005D2DBE"/>
  </w:style>
  <w:style w:type="character" w:customStyle="1" w:styleId="meta-sep">
    <w:name w:val="meta-sep"/>
    <w:basedOn w:val="Carpredefinitoparagrafo"/>
    <w:rsid w:val="005D2DBE"/>
  </w:style>
  <w:style w:type="character" w:customStyle="1" w:styleId="author">
    <w:name w:val="author"/>
    <w:basedOn w:val="Carpredefinitoparagrafo"/>
    <w:rsid w:val="005D2DBE"/>
  </w:style>
  <w:style w:type="character" w:customStyle="1" w:styleId="nebo11">
    <w:name w:val="nebo11"/>
    <w:basedOn w:val="Carpredefinitoparagrafo"/>
    <w:rsid w:val="005D2DBE"/>
  </w:style>
  <w:style w:type="character" w:customStyle="1" w:styleId="nebo20">
    <w:name w:val="nebo20"/>
    <w:basedOn w:val="Carpredefinitoparagrafo"/>
    <w:rsid w:val="005D2DBE"/>
  </w:style>
  <w:style w:type="character" w:customStyle="1" w:styleId="grino11">
    <w:name w:val="grino11"/>
    <w:basedOn w:val="Carpredefinitoparagrafo"/>
    <w:rsid w:val="005D2DBE"/>
  </w:style>
  <w:style w:type="character" w:customStyle="1" w:styleId="span">
    <w:name w:val="span"/>
    <w:basedOn w:val="Carpredefinitoparagrafo"/>
    <w:rsid w:val="005D2DBE"/>
  </w:style>
  <w:style w:type="character" w:styleId="Enfasicorsivo">
    <w:name w:val="Emphasis"/>
    <w:basedOn w:val="Carpredefinitoparagrafo"/>
    <w:uiPriority w:val="20"/>
    <w:qFormat/>
    <w:rsid w:val="005D2DBE"/>
    <w:rPr>
      <w:i/>
      <w:iCs w:val="0"/>
    </w:rPr>
  </w:style>
  <w:style w:type="character" w:styleId="Enfasigrassetto">
    <w:name w:val="Strong"/>
    <w:basedOn w:val="Carpredefinitoparagrafo"/>
    <w:uiPriority w:val="22"/>
    <w:qFormat/>
    <w:rsid w:val="005D2DBE"/>
    <w:rPr>
      <w:b/>
      <w:b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nhideWhenUsed="0" w:qFormat="1"/>
    <w:lsdException w:name="Default Paragraph Font" w:uiPriority="1"/>
    <w:lsdException w:name="Subtitle" w:semiHidden="0" w:unhideWhenUsed="0" w:qFormat="1"/>
    <w:lsdException w:name="Hyperlink" w:qFormat="1"/>
    <w:lsdException w:name="FollowedHyperlink"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34D35"/>
    <w:rPr>
      <w:bCs w:val="0"/>
      <w:iCs w:val="0"/>
      <w:color w:val="17365D" w:themeColor="text2" w:themeShade="BF"/>
      <w:kern w:val="0"/>
      <w:sz w:val="24"/>
      <w:szCs w:val="24"/>
      <w:lang w:eastAsia="it-IT"/>
    </w:rPr>
  </w:style>
  <w:style w:type="paragraph" w:styleId="Titolo1">
    <w:name w:val="heading 1"/>
    <w:basedOn w:val="Normale"/>
    <w:link w:val="Titolo1Carattere"/>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qFormat/>
    <w:rsid w:val="00535F48"/>
    <w:pPr>
      <w:keepNext/>
      <w:spacing w:before="240" w:after="60"/>
      <w:jc w:val="center"/>
      <w:outlineLvl w:val="2"/>
    </w:pPr>
    <w:rPr>
      <w:rFonts w:cs="Century Gothic"/>
      <w:b/>
      <w:bCs/>
    </w:rPr>
  </w:style>
  <w:style w:type="paragraph" w:styleId="Titolo4">
    <w:name w:val="heading 4"/>
    <w:basedOn w:val="Normale"/>
    <w:link w:val="Titolo4Carattere"/>
    <w:qFormat/>
    <w:rsid w:val="00B8393A"/>
    <w:pPr>
      <w:keepNext/>
      <w:spacing w:before="240" w:after="60"/>
      <w:jc w:val="left"/>
      <w:outlineLvl w:val="3"/>
    </w:pPr>
    <w:rPr>
      <w:b/>
      <w:bCs/>
      <w:szCs w:val="28"/>
    </w:rPr>
  </w:style>
  <w:style w:type="paragraph" w:styleId="Titolo5">
    <w:name w:val="heading 5"/>
    <w:basedOn w:val="Normale"/>
    <w:next w:val="Normale"/>
    <w:link w:val="Titolo5Carattere"/>
    <w:semiHidden/>
    <w:unhideWhenUsed/>
    <w:qFormat/>
    <w:rsid w:val="005D2DBE"/>
    <w:pPr>
      <w:keepNext/>
      <w:keepLines/>
      <w:autoSpaceDN w:val="0"/>
      <w:spacing w:before="200" w:after="0"/>
      <w:outlineLvl w:val="4"/>
    </w:pPr>
    <w:rPr>
      <w:rFonts w:ascii="Cambria" w:eastAsia="Times New Roman" w:hAnsi="Cambria"/>
      <w:color w:val="243F60"/>
    </w:rPr>
  </w:style>
  <w:style w:type="paragraph" w:styleId="Titolo6">
    <w:name w:val="heading 6"/>
    <w:basedOn w:val="Normale"/>
    <w:link w:val="Titolo6Carattere"/>
    <w:qFormat/>
    <w:rsid w:val="00130235"/>
    <w:pPr>
      <w:spacing w:before="240" w:after="60"/>
      <w:outlineLvl w:val="5"/>
    </w:pPr>
    <w:rPr>
      <w:rFonts w:ascii="Times New Roman" w:hAnsi="Times New Roman"/>
      <w:b/>
      <w:bCs/>
    </w:rPr>
  </w:style>
  <w:style w:type="paragraph" w:styleId="Titolo7">
    <w:name w:val="heading 7"/>
    <w:basedOn w:val="Normale"/>
    <w:next w:val="Normale"/>
    <w:link w:val="Titolo7Carattere"/>
    <w:uiPriority w:val="9"/>
    <w:semiHidden/>
    <w:unhideWhenUsed/>
    <w:qFormat/>
    <w:rsid w:val="005D2DBE"/>
    <w:pPr>
      <w:keepNext/>
      <w:keepLines/>
      <w:spacing w:before="200" w:after="0"/>
      <w:outlineLvl w:val="6"/>
    </w:pPr>
    <w:rPr>
      <w:rFonts w:asciiTheme="majorHAnsi" w:eastAsiaTheme="majorEastAsia" w:hAnsiTheme="majorHAnsi" w:cstheme="majorBidi"/>
      <w:i/>
      <w:iCs/>
      <w:color w:val="404040" w:themeColor="text1" w:themeTint="BF"/>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535F48"/>
    <w:rPr>
      <w:rFonts w:cs="Century Gothic"/>
      <w:b/>
      <w:iCs w:val="0"/>
      <w:color w:val="17365D" w:themeColor="text2" w:themeShade="BF"/>
      <w:kern w:val="0"/>
      <w:sz w:val="32"/>
      <w:szCs w:val="32"/>
      <w:lang w:eastAsia="it-IT"/>
    </w:rPr>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rsid w:val="00B8393A"/>
    <w:rPr>
      <w:b/>
      <w:iCs w:val="0"/>
      <w:color w:val="17365D" w:themeColor="text2" w:themeShade="BF"/>
      <w:kern w:val="0"/>
      <w:sz w:val="24"/>
      <w:szCs w:val="28"/>
      <w:lang w:eastAsia="it-IT"/>
    </w:rPr>
  </w:style>
  <w:style w:type="character" w:customStyle="1" w:styleId="Titolo5Carattere">
    <w:name w:val="Titolo 5 Carattere"/>
    <w:basedOn w:val="Carpredefinitoparagrafo"/>
    <w:link w:val="Titolo5"/>
    <w:semiHidden/>
    <w:rsid w:val="005D2DBE"/>
    <w:rPr>
      <w:rFonts w:ascii="Cambria" w:eastAsia="Times New Roman" w:hAnsi="Cambria"/>
      <w:bCs w:val="0"/>
      <w:iCs w:val="0"/>
      <w:color w:val="243F60"/>
      <w:kern w:val="0"/>
      <w:sz w:val="24"/>
      <w:szCs w:val="24"/>
      <w:lang w:eastAsia="it-IT"/>
    </w:rPr>
  </w:style>
  <w:style w:type="character" w:customStyle="1" w:styleId="Titolo6Carattere">
    <w:name w:val="Titolo 6 Carattere"/>
    <w:basedOn w:val="Carpredefinitoparagrafo"/>
    <w:link w:val="Titolo6"/>
    <w:rsid w:val="00130235"/>
    <w:rPr>
      <w:rFonts w:ascii="Times New Roman" w:eastAsiaTheme="minorEastAsia" w:hAnsi="Times New Roman" w:cs="Times New Roman"/>
      <w:b/>
      <w:bCs w:val="0"/>
      <w:color w:val="008000"/>
      <w:sz w:val="22"/>
      <w:szCs w:val="22"/>
      <w:lang w:eastAsia="it-IT"/>
    </w:rPr>
  </w:style>
  <w:style w:type="character" w:customStyle="1" w:styleId="Titolo7Carattere">
    <w:name w:val="Titolo 7 Carattere"/>
    <w:basedOn w:val="Carpredefinitoparagrafo"/>
    <w:link w:val="Titolo7"/>
    <w:uiPriority w:val="9"/>
    <w:semiHidden/>
    <w:rsid w:val="005D2DBE"/>
    <w:rPr>
      <w:rFonts w:asciiTheme="majorHAnsi" w:eastAsiaTheme="majorEastAsia" w:hAnsiTheme="majorHAnsi" w:cstheme="majorBidi"/>
      <w:bCs w:val="0"/>
      <w:i/>
      <w:color w:val="404040" w:themeColor="text1" w:themeTint="BF"/>
      <w:kern w:val="0"/>
    </w:rPr>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paragraph" w:styleId="Titolo">
    <w:name w:val="Title"/>
    <w:basedOn w:val="Normale"/>
    <w:link w:val="TitoloCarattere"/>
    <w:uiPriority w:val="99"/>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99"/>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99"/>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99"/>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locked/>
    <w:rsid w:val="009B4EA1"/>
    <w:rPr>
      <w:rFonts w:cs="Century Gothic"/>
    </w:rPr>
  </w:style>
  <w:style w:type="character" w:styleId="Collegamentovisitato">
    <w:name w:val="FollowedHyperlink"/>
    <w:basedOn w:val="Carpredefinitoparagrafo"/>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99"/>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9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99"/>
    <w:qFormat/>
    <w:rsid w:val="00130235"/>
    <w:pPr>
      <w:ind w:left="2160"/>
    </w:pPr>
    <w:rPr>
      <w:color w:val="0F243E"/>
    </w:rPr>
  </w:style>
  <w:style w:type="paragraph" w:styleId="Paragrafoelenco">
    <w:name w:val="List Paragraph"/>
    <w:basedOn w:val="Normale"/>
    <w:uiPriority w:val="99"/>
    <w:qFormat/>
    <w:rsid w:val="00130235"/>
    <w:pPr>
      <w:ind w:left="720"/>
    </w:pPr>
  </w:style>
  <w:style w:type="paragraph" w:styleId="Sommario2">
    <w:name w:val="toc 2"/>
    <w:basedOn w:val="Normale"/>
    <w:next w:val="Normale"/>
    <w:autoRedefine/>
    <w:uiPriority w:val="39"/>
    <w:semiHidden/>
    <w:unhideWhenUsed/>
    <w:rsid w:val="005D2DBE"/>
    <w:pPr>
      <w:spacing w:after="100"/>
      <w:ind w:left="240"/>
    </w:pPr>
  </w:style>
  <w:style w:type="paragraph" w:styleId="Sommario4">
    <w:name w:val="toc 4"/>
    <w:basedOn w:val="Normale"/>
    <w:next w:val="Normale"/>
    <w:autoRedefine/>
    <w:uiPriority w:val="39"/>
    <w:unhideWhenUsed/>
    <w:rsid w:val="00875855"/>
    <w:pPr>
      <w:tabs>
        <w:tab w:val="right" w:leader="dot" w:pos="9062"/>
      </w:tabs>
      <w:spacing w:before="0" w:after="0"/>
      <w:ind w:left="1735" w:right="453"/>
    </w:pPr>
  </w:style>
  <w:style w:type="paragraph" w:styleId="Titolosommario">
    <w:name w:val="TOC Heading"/>
    <w:basedOn w:val="Titolo1"/>
    <w:next w:val="Normale"/>
    <w:uiPriority w:val="39"/>
    <w:unhideWhenUsed/>
    <w:qFormat/>
    <w:rsid w:val="005D2DBE"/>
    <w:pPr>
      <w:keepLines/>
      <w:spacing w:before="480" w:after="0"/>
      <w:ind w:left="0" w:right="0"/>
      <w:jc w:val="left"/>
      <w:outlineLvl w:val="9"/>
    </w:pPr>
    <w:rPr>
      <w:rFonts w:asciiTheme="majorHAnsi" w:eastAsiaTheme="majorEastAsia" w:hAnsiTheme="majorHAnsi" w:cstheme="majorBidi"/>
      <w:color w:val="365F91" w:themeColor="accent1" w:themeShade="BF"/>
      <w:sz w:val="28"/>
      <w:szCs w:val="28"/>
    </w:rPr>
  </w:style>
  <w:style w:type="paragraph" w:customStyle="1" w:styleId="p">
    <w:name w:val="p"/>
    <w:basedOn w:val="Normale"/>
    <w:uiPriority w:val="99"/>
    <w:semiHidden/>
    <w:rsid w:val="005D2DBE"/>
    <w:pPr>
      <w:spacing w:before="100" w:beforeAutospacing="1" w:after="100" w:afterAutospacing="1" w:line="240" w:lineRule="auto"/>
      <w:jc w:val="left"/>
    </w:pPr>
    <w:rPr>
      <w:rFonts w:ascii="Times New Roman" w:eastAsia="Times New Roman" w:hAnsi="Times New Roman"/>
      <w:color w:val="auto"/>
    </w:rPr>
  </w:style>
  <w:style w:type="character" w:customStyle="1" w:styleId="apple-converted-space">
    <w:name w:val="apple-converted-space"/>
    <w:basedOn w:val="Carpredefinitoparagrafo"/>
    <w:rsid w:val="005D2DBE"/>
  </w:style>
  <w:style w:type="character" w:customStyle="1" w:styleId="head-meta">
    <w:name w:val="head-meta"/>
    <w:basedOn w:val="Carpredefinitoparagrafo"/>
    <w:rsid w:val="005D2DBE"/>
  </w:style>
  <w:style w:type="character" w:customStyle="1" w:styleId="aut">
    <w:name w:val="aut"/>
    <w:basedOn w:val="Carpredefinitoparagrafo"/>
    <w:rsid w:val="005D2DBE"/>
  </w:style>
  <w:style w:type="character" w:customStyle="1" w:styleId="abstract">
    <w:name w:val="abstract"/>
    <w:basedOn w:val="Carpredefinitoparagrafo"/>
    <w:rsid w:val="005D2DBE"/>
  </w:style>
  <w:style w:type="character" w:customStyle="1" w:styleId="time-stamp">
    <w:name w:val="time-stamp"/>
    <w:basedOn w:val="Carpredefinitoparagrafo"/>
    <w:rsid w:val="005D2DBE"/>
  </w:style>
  <w:style w:type="character" w:customStyle="1" w:styleId="meta-prep">
    <w:name w:val="meta-prep"/>
    <w:basedOn w:val="Carpredefinitoparagrafo"/>
    <w:rsid w:val="005D2DBE"/>
  </w:style>
  <w:style w:type="character" w:customStyle="1" w:styleId="entry-date">
    <w:name w:val="entry-date"/>
    <w:basedOn w:val="Carpredefinitoparagrafo"/>
    <w:rsid w:val="005D2DBE"/>
  </w:style>
  <w:style w:type="character" w:customStyle="1" w:styleId="meta-sep">
    <w:name w:val="meta-sep"/>
    <w:basedOn w:val="Carpredefinitoparagrafo"/>
    <w:rsid w:val="005D2DBE"/>
  </w:style>
  <w:style w:type="character" w:customStyle="1" w:styleId="author">
    <w:name w:val="author"/>
    <w:basedOn w:val="Carpredefinitoparagrafo"/>
    <w:rsid w:val="005D2DBE"/>
  </w:style>
  <w:style w:type="character" w:customStyle="1" w:styleId="nebo11">
    <w:name w:val="nebo11"/>
    <w:basedOn w:val="Carpredefinitoparagrafo"/>
    <w:rsid w:val="005D2DBE"/>
  </w:style>
  <w:style w:type="character" w:customStyle="1" w:styleId="nebo20">
    <w:name w:val="nebo20"/>
    <w:basedOn w:val="Carpredefinitoparagrafo"/>
    <w:rsid w:val="005D2DBE"/>
  </w:style>
  <w:style w:type="character" w:customStyle="1" w:styleId="grino11">
    <w:name w:val="grino11"/>
    <w:basedOn w:val="Carpredefinitoparagrafo"/>
    <w:rsid w:val="005D2DBE"/>
  </w:style>
  <w:style w:type="character" w:customStyle="1" w:styleId="span">
    <w:name w:val="span"/>
    <w:basedOn w:val="Carpredefinitoparagrafo"/>
    <w:rsid w:val="005D2DBE"/>
  </w:style>
  <w:style w:type="character" w:styleId="Enfasicorsivo">
    <w:name w:val="Emphasis"/>
    <w:basedOn w:val="Carpredefinitoparagrafo"/>
    <w:uiPriority w:val="20"/>
    <w:qFormat/>
    <w:rsid w:val="005D2DBE"/>
    <w:rPr>
      <w:i/>
      <w:iCs w:val="0"/>
    </w:rPr>
  </w:style>
  <w:style w:type="character" w:styleId="Enfasigrassetto">
    <w:name w:val="Strong"/>
    <w:basedOn w:val="Carpredefinitoparagrafo"/>
    <w:uiPriority w:val="22"/>
    <w:qFormat/>
    <w:rsid w:val="005D2DBE"/>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g"/><Relationship Id="rId18" Type="http://schemas.openxmlformats.org/officeDocument/2006/relationships/hyperlink" Target="http://oro.bullionvault.it/help/?custom_gold_price_charts.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goldstockbull.com" TargetMode="External"/><Relationship Id="rId7" Type="http://schemas.openxmlformats.org/officeDocument/2006/relationships/footnotes" Target="footnotes.xml"/><Relationship Id="rId12" Type="http://schemas.openxmlformats.org/officeDocument/2006/relationships/image" Target="media/image1.jpg"/><Relationship Id="rId17" Type="http://schemas.openxmlformats.org/officeDocument/2006/relationships/hyperlink" Target="http://www.bancaditalia.i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bancaditalia.it/bancaditalia/funzgov/gov/statuto/statuto.pdf" TargetMode="External"/><Relationship Id="rId20" Type="http://schemas.openxmlformats.org/officeDocument/2006/relationships/image" Target="media/image5.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inanzanostop.finanza.com/tag/oro-fisico/"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image" Target="media/image6.jpg"/><Relationship Id="rId28" Type="http://schemas.openxmlformats.org/officeDocument/2006/relationships/fontTable" Target="fontTable.xml"/><Relationship Id="rId10" Type="http://schemas.openxmlformats.org/officeDocument/2006/relationships/hyperlink" Target="http://finanzanostop.finanza.com/tag/oro-cartaceo/" TargetMode="External"/><Relationship Id="rId19" Type="http://schemas.openxmlformats.org/officeDocument/2006/relationships/image" Target="media/image4.jpg"/><Relationship Id="rId4" Type="http://schemas.microsoft.com/office/2007/relationships/stylesWithEffects" Target="stylesWithEffects.xml"/><Relationship Id="rId9" Type="http://schemas.openxmlformats.org/officeDocument/2006/relationships/hyperlink" Target="http://www.deshgold.com/oro-banche-centrali/" TargetMode="External"/><Relationship Id="rId14" Type="http://schemas.openxmlformats.org/officeDocument/2006/relationships/hyperlink" Target="http://www.metallirari.com" TargetMode="External"/><Relationship Id="rId22" Type="http://schemas.openxmlformats.org/officeDocument/2006/relationships/hyperlink" Target="http://theeconomiccollapseblog.com/archives/the-growing-rift-with-saudi-arabia-threatens-to-severely-damage-the-petrodollar" TargetMode="External"/><Relationship Id="rId27"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ovelli\Desktop\MOD-WORD\a)%20A%20A%20NORMAL.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17D61-AA7B-4B94-A833-8E2190D9A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A A NORMAL</Template>
  <TotalTime>48</TotalTime>
  <Pages>18</Pages>
  <Words>5885</Words>
  <Characters>33545</Characters>
  <Application>Microsoft Office Word</Application>
  <DocSecurity>0</DocSecurity>
  <Lines>279</Lines>
  <Paragraphs>78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7</cp:revision>
  <cp:lastPrinted>2014-01-27T10:07:00Z</cp:lastPrinted>
  <dcterms:created xsi:type="dcterms:W3CDTF">2014-01-27T08:34:00Z</dcterms:created>
  <dcterms:modified xsi:type="dcterms:W3CDTF">2014-01-27T10:18:00Z</dcterms:modified>
</cp:coreProperties>
</file>