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C3D" w:rsidRDefault="00384C3D" w:rsidP="00384C3D">
      <w:pPr>
        <w:pStyle w:val="Nessunaspaziatura"/>
        <w:ind w:left="0"/>
        <w:jc w:val="center"/>
      </w:pPr>
      <w:r>
        <w:t>COMUNICATO STAMPA</w:t>
      </w:r>
    </w:p>
    <w:p w:rsidR="00384C3D" w:rsidRDefault="00384C3D" w:rsidP="00384C3D">
      <w:pPr>
        <w:pStyle w:val="Nessunaspaziatura"/>
        <w:ind w:left="0"/>
        <w:jc w:val="center"/>
      </w:pPr>
      <w:bookmarkStart w:id="0" w:name="_GoBack"/>
      <w:bookmarkEnd w:id="0"/>
      <w:r>
        <w:t>ISTAT: LA PROPENSIONE DELLE FAMIGLIE AL RISPARMIO IN CADUTA LIBERA DAL 2002 AL 2012 (-80,1%).</w:t>
      </w:r>
    </w:p>
    <w:p w:rsidR="00384C3D" w:rsidRDefault="00384C3D" w:rsidP="00384C3D">
      <w:pPr>
        <w:pStyle w:val="Nessunaspaziatura"/>
        <w:ind w:left="0"/>
        <w:jc w:val="center"/>
      </w:pPr>
      <w:r>
        <w:t>DATI ISTAT SUL RISPARMIO TROPPO OTTIMISTICI ED IN CONTRASTO CON ALTRI INDICATORI ECONOMICI.</w:t>
      </w:r>
    </w:p>
    <w:p w:rsidR="00384C3D" w:rsidRDefault="00384C3D" w:rsidP="00384C3D">
      <w:pPr>
        <w:pStyle w:val="Nessunaspaziatura"/>
        <w:ind w:left="0"/>
        <w:jc w:val="center"/>
      </w:pPr>
    </w:p>
    <w:p w:rsidR="00384C3D" w:rsidRDefault="00384C3D" w:rsidP="00384C3D">
      <w:pPr>
        <w:pStyle w:val="Nessunaspaziatura"/>
        <w:ind w:left="0"/>
      </w:pPr>
      <w:r>
        <w:t>   Il risparmio delle famiglie italiane è stato falcidiato a partire dal 2002 con l’introduzione dell’euro, a riprova di un saccheggio sistematico del potere di acquisto di salari st</w:t>
      </w:r>
      <w:r>
        <w:t>i</w:t>
      </w:r>
      <w:r>
        <w:t>pendi e pensioni e da aumenti surrettizi di prezzi e tariffe da parte di tutti quei soggetti che hanno avuto la libertà di v</w:t>
      </w:r>
      <w:r>
        <w:t>e</w:t>
      </w:r>
      <w:r>
        <w:t xml:space="preserve">ri e propri scippi con destrezza al riparo delle contigue autorità di settore, in primis </w:t>
      </w:r>
      <w:proofErr w:type="spellStart"/>
      <w:r>
        <w:t>Bankit</w:t>
      </w:r>
      <w:r>
        <w:t>a</w:t>
      </w:r>
      <w:r>
        <w:t>lia,Isvap</w:t>
      </w:r>
      <w:proofErr w:type="spellEnd"/>
      <w:r>
        <w:t xml:space="preserve"> (oggi </w:t>
      </w:r>
      <w:proofErr w:type="spellStart"/>
      <w:r>
        <w:t>Ivass</w:t>
      </w:r>
      <w:proofErr w:type="spellEnd"/>
      <w:r>
        <w:t xml:space="preserve">) ed Autorità per il Gas e l’Energia, che invece di fungere da </w:t>
      </w:r>
      <w:proofErr w:type="spellStart"/>
      <w:r>
        <w:t>calmierI</w:t>
      </w:r>
      <w:proofErr w:type="spellEnd"/>
      <w:r>
        <w:t xml:space="preserve"> del libero mercato, hanno offerto esclusivi vantaggi ai monopol</w:t>
      </w:r>
      <w:r>
        <w:t>i</w:t>
      </w:r>
      <w:r>
        <w:t>sti, oligopolisti dell’energia elettrica e del gas ed ai cartelli bancari ed assic</w:t>
      </w:r>
      <w:r>
        <w:t>u</w:t>
      </w:r>
      <w:r>
        <w:t>rativi.</w:t>
      </w:r>
    </w:p>
    <w:p w:rsidR="00384C3D" w:rsidRDefault="00384C3D" w:rsidP="00384C3D">
      <w:pPr>
        <w:pStyle w:val="Nessunaspaziatura"/>
        <w:ind w:left="0"/>
      </w:pPr>
      <w:r>
        <w:t>    Come si può agevolmente verificare dalle tabelle di Bankitalia, nel 2002 le famiglie italiane disponevano di ben 95 miliardi di euro di risparmi (il saldo ne</w:t>
      </w:r>
      <w:r>
        <w:t>t</w:t>
      </w:r>
      <w:r>
        <w:t>to tra attività e passività finanziarie), diminuiti a 68,61 miliardi nel 2003 (-26,4), aumentati di 14 miliardi nel 2004 a 82,73 miliardi, d</w:t>
      </w:r>
      <w:r>
        <w:t>i</w:t>
      </w:r>
      <w:r>
        <w:t>minuiti di nuovo nel 2005 di 7,9 miliardi ed attestati a 74,74 miliardi. Ciò che balza agli occhi è la variazi</w:t>
      </w:r>
      <w:r>
        <w:t>o</w:t>
      </w:r>
      <w:r>
        <w:t>ne di un -80,1 per cento del risparmio delle famiglie nel decennio  2002 al 2012,con una sua diminuzione a 18,863 miliardi di euro dai 95 miliardi dell’anno di introduzione dell’euro.</w:t>
      </w:r>
    </w:p>
    <w:p w:rsidR="00384C3D" w:rsidRDefault="00384C3D" w:rsidP="00384C3D">
      <w:pPr>
        <w:pStyle w:val="Nessunaspaziatura"/>
        <w:ind w:left="0"/>
      </w:pPr>
      <w:r>
        <w:t>  Il crollo dei consumi e le sofferenze economiche degli it</w:t>
      </w:r>
      <w:r>
        <w:t>a</w:t>
      </w:r>
      <w:r>
        <w:t>liani, che ha colpito anche il ceto medio e i redditi che p</w:t>
      </w:r>
      <w:r>
        <w:t>o</w:t>
      </w:r>
      <w:r>
        <w:t>tevano essere definiti dei ''benestanti'' nel 2001, è dimostrato inconfutabilmente dall’altro indicatore sulla capacità di spesa (</w:t>
      </w:r>
      <w:proofErr w:type="spellStart"/>
      <w:r>
        <w:t>Cds</w:t>
      </w:r>
      <w:proofErr w:type="spellEnd"/>
      <w:r>
        <w:t>), pari in Italia a 119 nel 2001, tra le più elevate dei paesi europei superata da Inghilterra (120); Svezia (123); Belgio (124); Austria (126); Dan</w:t>
      </w:r>
      <w:r>
        <w:t>i</w:t>
      </w:r>
      <w:r>
        <w:t>marca (128); Olanda ed Irlanda (134); Lussemburgo (235); più alta di Francia; Germania e Finlandia (116). Nel 2012, l'Italia (-16,8%) guida la classifica neg</w:t>
      </w:r>
      <w:r>
        <w:t>a</w:t>
      </w:r>
      <w:r>
        <w:t>tiva della capacità di spesa (</w:t>
      </w:r>
      <w:proofErr w:type="spellStart"/>
      <w:r>
        <w:t>Cds</w:t>
      </w:r>
      <w:proofErr w:type="spellEnd"/>
      <w:r>
        <w:t>) ridotta di 20 punti ed attestata a 99; al s</w:t>
      </w:r>
      <w:r>
        <w:t>e</w:t>
      </w:r>
      <w:r>
        <w:t>condo p</w:t>
      </w:r>
      <w:r>
        <w:t>o</w:t>
      </w:r>
      <w:r>
        <w:t xml:space="preserve">sto la Grecia (-13,8% la </w:t>
      </w:r>
      <w:proofErr w:type="spellStart"/>
      <w:r>
        <w:t>Cds</w:t>
      </w:r>
      <w:proofErr w:type="spellEnd"/>
      <w:r>
        <w:t xml:space="preserve"> che passa da 87 a 75); al terzo il Regno Unito (-8,3% con la </w:t>
      </w:r>
      <w:proofErr w:type="spellStart"/>
      <w:r>
        <w:t>Cds</w:t>
      </w:r>
      <w:proofErr w:type="spellEnd"/>
      <w:r>
        <w:t xml:space="preserve"> a 110; al quarto il Portoga</w:t>
      </w:r>
      <w:r>
        <w:t>l</w:t>
      </w:r>
      <w:r>
        <w:t xml:space="preserve">lo -7,4% che si attesta a 75; al quinto la Francia -6,9% con la </w:t>
      </w:r>
      <w:proofErr w:type="spellStart"/>
      <w:r>
        <w:t>Cds</w:t>
      </w:r>
      <w:proofErr w:type="spellEnd"/>
      <w:r>
        <w:t xml:space="preserve"> a 108; al sesto il Belgio a 119; mentre A</w:t>
      </w:r>
      <w:r>
        <w:t>u</w:t>
      </w:r>
      <w:r>
        <w:t>stria (131); Germania (122); Svezia (129) e Lussemburgo (272) aume</w:t>
      </w:r>
      <w:r>
        <w:t>n</w:t>
      </w:r>
      <w:r>
        <w:t xml:space="preserve">tano la capacità di spesa. </w:t>
      </w:r>
    </w:p>
    <w:p w:rsidR="00384C3D" w:rsidRDefault="00384C3D" w:rsidP="00384C3D">
      <w:pPr>
        <w:pStyle w:val="Nessunaspaziatura"/>
        <w:ind w:left="0"/>
      </w:pPr>
      <w:r>
        <w:t>   Non vorremo che l’Istat, nello sfornare  un rapporto tro</w:t>
      </w:r>
      <w:r>
        <w:t>p</w:t>
      </w:r>
      <w:r>
        <w:t>po ottimistico sulla propensione al risparmio, che fa a pugni con altri indicatori economici su d</w:t>
      </w:r>
      <w:r>
        <w:t>i</w:t>
      </w:r>
      <w:r>
        <w:t>soccupazione, povertà e flessione dei consumi della stessa Istat, voglia ina</w:t>
      </w:r>
      <w:r>
        <w:t>u</w:t>
      </w:r>
      <w:r>
        <w:t xml:space="preserve">gurare con il nuovo presidente, l’era di genuflessione per compiacere il Governo di turno. </w:t>
      </w:r>
    </w:p>
    <w:p w:rsidR="00384C3D" w:rsidRDefault="00384C3D" w:rsidP="00384C3D">
      <w:pPr>
        <w:pStyle w:val="Nessunaspaziatura"/>
      </w:pPr>
    </w:p>
    <w:p w:rsidR="00384C3D" w:rsidRDefault="00384C3D" w:rsidP="00384C3D">
      <w:pPr>
        <w:spacing w:after="200" w:line="240" w:lineRule="atLeast"/>
        <w:jc w:val="center"/>
        <w:rPr>
          <w:color w:val="000000"/>
        </w:rPr>
      </w:pPr>
      <w:r>
        <w:rPr>
          <w:color w:val="000000"/>
          <w:sz w:val="20"/>
          <w:szCs w:val="20"/>
        </w:rPr>
        <w:lastRenderedPageBreak/>
        <w:t>IL RISPARMIO DELLE FAMIGLIE ITALIANE. ANNI 2002-2012</w:t>
      </w:r>
    </w:p>
    <w:p w:rsidR="00384C3D" w:rsidRDefault="00384C3D" w:rsidP="00384C3D">
      <w:pPr>
        <w:spacing w:after="200" w:line="240" w:lineRule="atLeast"/>
        <w:jc w:val="center"/>
        <w:rPr>
          <w:color w:val="000000"/>
        </w:rPr>
      </w:pPr>
      <w:r>
        <w:rPr>
          <w:color w:val="000000"/>
          <w:sz w:val="20"/>
          <w:szCs w:val="20"/>
        </w:rPr>
        <w:t xml:space="preserve">Fonte: Relazioni </w:t>
      </w:r>
      <w:proofErr w:type="spellStart"/>
      <w:r>
        <w:rPr>
          <w:color w:val="000000"/>
          <w:sz w:val="20"/>
          <w:szCs w:val="20"/>
        </w:rPr>
        <w:t>annulai</w:t>
      </w:r>
      <w:proofErr w:type="spellEnd"/>
      <w:r>
        <w:rPr>
          <w:color w:val="000000"/>
          <w:sz w:val="20"/>
          <w:szCs w:val="20"/>
        </w:rPr>
        <w:t xml:space="preserve"> del Governatore della Banca d’Italia (miliardi di euro)</w:t>
      </w:r>
    </w:p>
    <w:tbl>
      <w:tblPr>
        <w:tblW w:w="998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6"/>
        <w:gridCol w:w="876"/>
        <w:gridCol w:w="919"/>
        <w:gridCol w:w="876"/>
        <w:gridCol w:w="889"/>
        <w:gridCol w:w="876"/>
        <w:gridCol w:w="876"/>
        <w:gridCol w:w="876"/>
        <w:gridCol w:w="876"/>
        <w:gridCol w:w="876"/>
        <w:gridCol w:w="680"/>
        <w:gridCol w:w="1243"/>
        <w:gridCol w:w="1047"/>
      </w:tblGrid>
      <w:tr w:rsidR="00384C3D" w:rsidTr="00384C3D">
        <w:trPr>
          <w:trHeight w:val="389"/>
          <w:jc w:val="center"/>
        </w:trPr>
        <w:tc>
          <w:tcPr>
            <w:tcW w:w="7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/>
                <w:b/>
                <w:bCs/>
              </w:rPr>
              <w:t>2002</w:t>
            </w:r>
          </w:p>
        </w:tc>
        <w:tc>
          <w:tcPr>
            <w:tcW w:w="7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</w:rPr>
              <w:t>2003</w:t>
            </w:r>
          </w:p>
        </w:tc>
        <w:tc>
          <w:tcPr>
            <w:tcW w:w="7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</w:rPr>
              <w:t>2004</w:t>
            </w:r>
          </w:p>
        </w:tc>
        <w:tc>
          <w:tcPr>
            <w:tcW w:w="7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</w:rPr>
              <w:t>2005</w:t>
            </w:r>
          </w:p>
        </w:tc>
        <w:tc>
          <w:tcPr>
            <w:tcW w:w="7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</w:rPr>
              <w:t>2006</w:t>
            </w:r>
          </w:p>
        </w:tc>
        <w:tc>
          <w:tcPr>
            <w:tcW w:w="7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</w:rPr>
              <w:t>2007</w:t>
            </w:r>
          </w:p>
        </w:tc>
        <w:tc>
          <w:tcPr>
            <w:tcW w:w="7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</w:rPr>
              <w:t>2008</w:t>
            </w:r>
          </w:p>
        </w:tc>
        <w:tc>
          <w:tcPr>
            <w:tcW w:w="7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</w:rPr>
              <w:t>2009</w:t>
            </w:r>
          </w:p>
        </w:tc>
        <w:tc>
          <w:tcPr>
            <w:tcW w:w="7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</w:rPr>
              <w:t>2010</w:t>
            </w:r>
          </w:p>
        </w:tc>
        <w:tc>
          <w:tcPr>
            <w:tcW w:w="7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</w:rPr>
              <w:t>2011</w:t>
            </w:r>
          </w:p>
        </w:tc>
        <w:tc>
          <w:tcPr>
            <w:tcW w:w="5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</w:rPr>
              <w:t>2012</w:t>
            </w:r>
          </w:p>
        </w:tc>
        <w:tc>
          <w:tcPr>
            <w:tcW w:w="10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spacing w:line="240" w:lineRule="atLeas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Variaz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.</w:t>
            </w:r>
          </w:p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C00000"/>
              </w:rPr>
              <w:t>2012/2002</w:t>
            </w:r>
          </w:p>
        </w:tc>
        <w:tc>
          <w:tcPr>
            <w:tcW w:w="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hideMark/>
          </w:tcPr>
          <w:p w:rsidR="00384C3D" w:rsidRDefault="00384C3D">
            <w:pPr>
              <w:spacing w:line="240" w:lineRule="atLeast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/>
                <w:bCs/>
              </w:rPr>
              <w:t>Variaz</w:t>
            </w:r>
            <w:proofErr w:type="spellEnd"/>
            <w:r>
              <w:rPr>
                <w:rFonts w:ascii="Times New Roman" w:hAnsi="Times New Roman"/>
                <w:b/>
                <w:bCs/>
              </w:rPr>
              <w:t>.</w:t>
            </w:r>
          </w:p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C00000"/>
              </w:rPr>
              <w:t>2012/2006</w:t>
            </w:r>
          </w:p>
        </w:tc>
      </w:tr>
      <w:tr w:rsidR="00384C3D" w:rsidTr="00384C3D">
        <w:trPr>
          <w:trHeight w:val="363"/>
          <w:jc w:val="center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95,015</w:t>
            </w:r>
          </w:p>
        </w:tc>
        <w:tc>
          <w:tcPr>
            <w:tcW w:w="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68,615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ind w:left="43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82,736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74,743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ind w:left="13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43,222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35,589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55,170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41,752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23,355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20,236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C00000"/>
              </w:rPr>
              <w:t>18,863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C00000"/>
              </w:rPr>
              <w:t>- 80,1 %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E9D9"/>
            <w:hideMark/>
          </w:tcPr>
          <w:p w:rsidR="00384C3D" w:rsidRDefault="00384C3D">
            <w:pPr>
              <w:autoSpaceDN w:val="0"/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C00000"/>
              </w:rPr>
              <w:t>- 56,4 %</w:t>
            </w:r>
          </w:p>
        </w:tc>
      </w:tr>
    </w:tbl>
    <w:p w:rsidR="00384C3D" w:rsidRDefault="00384C3D" w:rsidP="00384C3D">
      <w:pPr>
        <w:rPr>
          <w:rFonts w:ascii="Calibri" w:hAnsi="Calibri"/>
          <w:color w:val="auto"/>
          <w:sz w:val="22"/>
          <w:szCs w:val="22"/>
          <w:lang w:eastAsia="en-U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0"/>
        <w:gridCol w:w="4628"/>
      </w:tblGrid>
      <w:tr w:rsidR="00384C3D" w:rsidTr="00384C3D">
        <w:tc>
          <w:tcPr>
            <w:tcW w:w="4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Variazione % 2002-2003</w:t>
            </w:r>
          </w:p>
        </w:tc>
        <w:tc>
          <w:tcPr>
            <w:tcW w:w="48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FF0000"/>
              </w:rPr>
              <w:t>-27,78</w:t>
            </w:r>
          </w:p>
        </w:tc>
      </w:tr>
      <w:tr w:rsidR="00384C3D" w:rsidTr="00384C3D">
        <w:tc>
          <w:tcPr>
            <w:tcW w:w="4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Variazione % 2003-2004</w:t>
            </w:r>
          </w:p>
        </w:tc>
        <w:tc>
          <w:tcPr>
            <w:tcW w:w="4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FF0000"/>
              </w:rPr>
              <w:t>+20,58</w:t>
            </w:r>
          </w:p>
        </w:tc>
      </w:tr>
      <w:tr w:rsidR="00384C3D" w:rsidTr="00384C3D">
        <w:tc>
          <w:tcPr>
            <w:tcW w:w="4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Variazione % 2004-2005</w:t>
            </w:r>
          </w:p>
        </w:tc>
        <w:tc>
          <w:tcPr>
            <w:tcW w:w="4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FF0000"/>
              </w:rPr>
              <w:t>-9,66</w:t>
            </w:r>
          </w:p>
        </w:tc>
      </w:tr>
      <w:tr w:rsidR="00384C3D" w:rsidTr="00384C3D">
        <w:tc>
          <w:tcPr>
            <w:tcW w:w="4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Variazione % 2005-2006</w:t>
            </w:r>
          </w:p>
        </w:tc>
        <w:tc>
          <w:tcPr>
            <w:tcW w:w="4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FF0000"/>
              </w:rPr>
              <w:t>-42,17</w:t>
            </w:r>
          </w:p>
        </w:tc>
      </w:tr>
      <w:tr w:rsidR="00384C3D" w:rsidTr="00384C3D">
        <w:tc>
          <w:tcPr>
            <w:tcW w:w="4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Variazione % 2006-2007</w:t>
            </w:r>
          </w:p>
        </w:tc>
        <w:tc>
          <w:tcPr>
            <w:tcW w:w="4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FF0000"/>
              </w:rPr>
              <w:t>-17,66</w:t>
            </w:r>
          </w:p>
        </w:tc>
      </w:tr>
      <w:tr w:rsidR="00384C3D" w:rsidTr="00384C3D">
        <w:tc>
          <w:tcPr>
            <w:tcW w:w="4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Variazione % 2007-2008</w:t>
            </w:r>
          </w:p>
        </w:tc>
        <w:tc>
          <w:tcPr>
            <w:tcW w:w="4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FF0000"/>
              </w:rPr>
              <w:t>+55,02</w:t>
            </w:r>
          </w:p>
        </w:tc>
      </w:tr>
      <w:tr w:rsidR="00384C3D" w:rsidTr="00384C3D">
        <w:tc>
          <w:tcPr>
            <w:tcW w:w="4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Variazione % 2008-2009</w:t>
            </w:r>
          </w:p>
        </w:tc>
        <w:tc>
          <w:tcPr>
            <w:tcW w:w="4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FF0000"/>
              </w:rPr>
              <w:t>-24,32</w:t>
            </w:r>
          </w:p>
        </w:tc>
      </w:tr>
      <w:tr w:rsidR="00384C3D" w:rsidTr="00384C3D">
        <w:tc>
          <w:tcPr>
            <w:tcW w:w="4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Variazione % 2009-2010</w:t>
            </w:r>
          </w:p>
        </w:tc>
        <w:tc>
          <w:tcPr>
            <w:tcW w:w="4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FF0000"/>
              </w:rPr>
              <w:t>-44,06</w:t>
            </w:r>
          </w:p>
        </w:tc>
      </w:tr>
      <w:tr w:rsidR="00384C3D" w:rsidTr="00384C3D">
        <w:tc>
          <w:tcPr>
            <w:tcW w:w="4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Variazione % 2010-2011</w:t>
            </w:r>
          </w:p>
        </w:tc>
        <w:tc>
          <w:tcPr>
            <w:tcW w:w="4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FF0000"/>
              </w:rPr>
              <w:t>-13,35</w:t>
            </w:r>
          </w:p>
        </w:tc>
      </w:tr>
      <w:tr w:rsidR="00384C3D" w:rsidTr="00384C3D">
        <w:tc>
          <w:tcPr>
            <w:tcW w:w="4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</w:rPr>
              <w:t>Variazione % 2011-2012</w:t>
            </w:r>
          </w:p>
        </w:tc>
        <w:tc>
          <w:tcPr>
            <w:tcW w:w="4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4C3D" w:rsidRDefault="00384C3D">
            <w:pPr>
              <w:autoSpaceDN w:val="0"/>
              <w:jc w:val="center"/>
              <w:rPr>
                <w:rFonts w:ascii="Calibri" w:hAnsi="Calibri"/>
                <w:b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b/>
                <w:bCs/>
                <w:color w:val="FF0000"/>
              </w:rPr>
              <w:t>-6,78</w:t>
            </w:r>
          </w:p>
        </w:tc>
      </w:tr>
    </w:tbl>
    <w:p w:rsidR="00384C3D" w:rsidRDefault="00384C3D" w:rsidP="00384C3D">
      <w:pPr>
        <w:spacing w:after="200" w:line="240" w:lineRule="atLeast"/>
        <w:rPr>
          <w:color w:val="000000"/>
          <w:sz w:val="20"/>
          <w:szCs w:val="20"/>
        </w:rPr>
      </w:pPr>
    </w:p>
    <w:p w:rsidR="00384C3D" w:rsidRDefault="00384C3D" w:rsidP="00384C3D">
      <w:pPr>
        <w:spacing w:after="200" w:line="240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                                        </w:t>
      </w:r>
      <w:r>
        <w:rPr>
          <w:color w:val="000000"/>
          <w:sz w:val="20"/>
          <w:szCs w:val="20"/>
        </w:rPr>
        <w:t>                 </w:t>
      </w:r>
      <w:r>
        <w:rPr>
          <w:color w:val="000000"/>
          <w:sz w:val="20"/>
          <w:szCs w:val="20"/>
        </w:rPr>
        <w:t xml:space="preserve">Elio Lannutti (Adusbef) – Rosario </w:t>
      </w:r>
      <w:proofErr w:type="spellStart"/>
      <w:r>
        <w:rPr>
          <w:color w:val="000000"/>
          <w:sz w:val="20"/>
          <w:szCs w:val="20"/>
        </w:rPr>
        <w:t>Trefiletti</w:t>
      </w:r>
      <w:proofErr w:type="spellEnd"/>
      <w:r>
        <w:rPr>
          <w:color w:val="000000"/>
          <w:sz w:val="20"/>
          <w:szCs w:val="20"/>
        </w:rPr>
        <w:t xml:space="preserve"> (Federconsumat</w:t>
      </w:r>
      <w:r>
        <w:rPr>
          <w:color w:val="000000"/>
          <w:sz w:val="20"/>
          <w:szCs w:val="20"/>
        </w:rPr>
        <w:t>o</w:t>
      </w:r>
      <w:r>
        <w:rPr>
          <w:color w:val="000000"/>
          <w:sz w:val="20"/>
          <w:szCs w:val="20"/>
        </w:rPr>
        <w:t>ri)</w:t>
      </w:r>
    </w:p>
    <w:p w:rsidR="00384C3D" w:rsidRDefault="00384C3D" w:rsidP="00384C3D">
      <w:pPr>
        <w:spacing w:after="200" w:line="240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Roma,9 gennaio 2013</w:t>
      </w:r>
    </w:p>
    <w:p w:rsidR="00BC1A6C" w:rsidRPr="000242A6" w:rsidRDefault="00BC1A6C" w:rsidP="005148AD">
      <w:pPr>
        <w:widowControl w:val="0"/>
        <w:spacing w:line="276" w:lineRule="auto"/>
        <w:ind w:firstLine="709"/>
        <w:contextualSpacing/>
        <w:rPr>
          <w:color w:val="000099"/>
        </w:rPr>
      </w:pPr>
    </w:p>
    <w:p w:rsidR="00BC1A6C" w:rsidRPr="000242A6" w:rsidRDefault="00BC1A6C" w:rsidP="005148AD">
      <w:pPr>
        <w:widowControl w:val="0"/>
        <w:spacing w:line="276" w:lineRule="auto"/>
        <w:ind w:firstLine="709"/>
        <w:contextualSpacing/>
        <w:rPr>
          <w:color w:val="000099"/>
        </w:rPr>
      </w:pPr>
    </w:p>
    <w:p w:rsidR="00BC1A6C" w:rsidRPr="000242A6" w:rsidRDefault="00BC1A6C" w:rsidP="005148AD">
      <w:pPr>
        <w:widowControl w:val="0"/>
        <w:spacing w:line="276" w:lineRule="auto"/>
        <w:ind w:firstLine="709"/>
        <w:contextualSpacing/>
        <w:rPr>
          <w:color w:val="000099"/>
        </w:rPr>
      </w:pPr>
    </w:p>
    <w:p w:rsidR="00BC1A6C" w:rsidRPr="000242A6" w:rsidRDefault="00BC1A6C" w:rsidP="005148AD">
      <w:pPr>
        <w:widowControl w:val="0"/>
        <w:spacing w:line="276" w:lineRule="auto"/>
        <w:ind w:firstLine="709"/>
        <w:contextualSpacing/>
        <w:rPr>
          <w:color w:val="000099"/>
        </w:rPr>
      </w:pPr>
    </w:p>
    <w:p w:rsidR="00BC1A6C" w:rsidRPr="000242A6" w:rsidRDefault="00BC1A6C" w:rsidP="005148AD">
      <w:pPr>
        <w:widowControl w:val="0"/>
        <w:spacing w:line="276" w:lineRule="auto"/>
        <w:ind w:firstLine="709"/>
        <w:contextualSpacing/>
        <w:rPr>
          <w:color w:val="000099"/>
        </w:rPr>
      </w:pPr>
    </w:p>
    <w:p w:rsidR="00BC1A6C" w:rsidRPr="000242A6" w:rsidRDefault="00BC1A6C" w:rsidP="005148AD">
      <w:pPr>
        <w:widowControl w:val="0"/>
        <w:spacing w:line="276" w:lineRule="auto"/>
        <w:ind w:firstLine="709"/>
        <w:contextualSpacing/>
        <w:rPr>
          <w:color w:val="000099"/>
        </w:rPr>
      </w:pPr>
    </w:p>
    <w:p w:rsidR="00BC1A6C" w:rsidRPr="000242A6" w:rsidRDefault="00BC1A6C" w:rsidP="005148AD">
      <w:pPr>
        <w:widowControl w:val="0"/>
        <w:spacing w:line="276" w:lineRule="auto"/>
        <w:ind w:firstLine="709"/>
        <w:contextualSpacing/>
        <w:rPr>
          <w:color w:val="000099"/>
        </w:rPr>
      </w:pPr>
    </w:p>
    <w:p w:rsidR="00BC1A6C" w:rsidRPr="000242A6" w:rsidRDefault="00BC1A6C" w:rsidP="005148AD">
      <w:pPr>
        <w:widowControl w:val="0"/>
        <w:spacing w:line="276" w:lineRule="auto"/>
        <w:ind w:firstLine="709"/>
        <w:contextualSpacing/>
        <w:rPr>
          <w:color w:val="000099"/>
        </w:rPr>
      </w:pPr>
    </w:p>
    <w:p w:rsidR="00BC1A6C" w:rsidRPr="000242A6" w:rsidRDefault="00BC1A6C" w:rsidP="005148AD">
      <w:pPr>
        <w:widowControl w:val="0"/>
        <w:spacing w:line="276" w:lineRule="auto"/>
        <w:ind w:firstLine="709"/>
        <w:contextualSpacing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CF4E30" w:rsidRDefault="00CF4E30">
      <w:pPr>
        <w:rPr>
          <w:color w:val="000099"/>
        </w:rPr>
      </w:pPr>
      <w:r>
        <w:rPr>
          <w:color w:val="000099"/>
        </w:rPr>
        <w:br w:type="page"/>
      </w: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0242A6" w:rsidRDefault="00BC1A6C" w:rsidP="00863350">
      <w:pPr>
        <w:spacing w:line="276" w:lineRule="auto"/>
        <w:rPr>
          <w:color w:val="000099"/>
        </w:rPr>
      </w:pPr>
    </w:p>
    <w:p w:rsidR="00BC1A6C" w:rsidRPr="00DC04CB" w:rsidRDefault="00BC1A6C" w:rsidP="00863350">
      <w:pPr>
        <w:spacing w:line="276" w:lineRule="auto"/>
      </w:pPr>
    </w:p>
    <w:sectPr w:rsidR="00BC1A6C" w:rsidRPr="00DC04CB" w:rsidSect="00D6720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7DD" w:rsidRDefault="002317DD" w:rsidP="00612700">
      <w:pPr>
        <w:spacing w:before="0" w:after="0"/>
      </w:pPr>
      <w:r>
        <w:separator/>
      </w:r>
    </w:p>
  </w:endnote>
  <w:endnote w:type="continuationSeparator" w:id="0">
    <w:p w:rsidR="002317DD" w:rsidRDefault="002317DD" w:rsidP="0061270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E58" w:rsidRDefault="00441E5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538" w:rsidRDefault="002317DD" w:rsidP="00FA1824">
    <w:pPr>
      <w:pStyle w:val="Pidipagina"/>
      <w:tabs>
        <w:tab w:val="left" w:pos="5712"/>
      </w:tabs>
      <w:jc w:val="left"/>
    </w:pPr>
    <w:sdt>
      <w:sdtPr>
        <w:id w:val="1874039085"/>
        <w:docPartObj>
          <w:docPartGallery w:val="Page Numbers (Bottom of Page)"/>
          <w:docPartUnique/>
        </w:docPartObj>
      </w:sdtPr>
      <w:sdtEndPr/>
      <w:sdtContent>
        <w:r>
          <w:rPr>
            <w:noProof/>
            <w:color w:val="auto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9250237" o:spid="_x0000_s2070" type="#_x0000_t136" style="position:absolute;margin-left:301.5pt;margin-top:701.35pt;width:14pt;height:9.6pt;z-index:-251645952;mso-position-horizontal-relative:margin;mso-position-vertical-relative:margin" o:allowincell="f" adj="6629" fillcolor="silver" stroked="f">
              <v:fill opacity=".5"/>
              <v:textpath style="font-family:&quot;Century Gothic&quot;" string="."/>
              <w10:wrap anchorx="margin" anchory="margin"/>
            </v:shape>
          </w:pict>
        </w:r>
      </w:sdtContent>
    </w:sdt>
    <w:r w:rsidR="00FA1824">
      <w:tab/>
    </w:r>
  </w:p>
  <w:p w:rsidR="00612700" w:rsidRDefault="002317DD" w:rsidP="003533CE">
    <w:pPr>
      <w:pStyle w:val="Pidipagina"/>
    </w:pPr>
    <w:r>
      <w:rPr>
        <w:noProof/>
        <w:color w:val="auto"/>
      </w:rPr>
      <w:pict>
        <v:shape id="PowerPlusWaterMarkObject22243700" o:spid="_x0000_s2072" type="#_x0000_t136" style="position:absolute;left:0;text-align:left;margin-left:486.05pt;margin-top:701.45pt;width:13.8pt;height:32.75pt;rotation:270;z-index:-251644928;mso-position-horizontal-relative:margin;mso-position-vertical-relative:margin" o:allowincell="f" adj="10309" fillcolor="#f2f2f2 [3052]" stroked="f">
          <v:fill opacity=".5"/>
          <v:textpath style="font-family:&quot;Century Gothic&quot;" string="mn"/>
          <w10:wrap anchorx="margin" anchory="margin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E58" w:rsidRDefault="00441E5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7DD" w:rsidRDefault="002317DD" w:rsidP="00612700">
      <w:pPr>
        <w:spacing w:before="0" w:after="0"/>
      </w:pPr>
      <w:r>
        <w:separator/>
      </w:r>
    </w:p>
  </w:footnote>
  <w:footnote w:type="continuationSeparator" w:id="0">
    <w:p w:rsidR="002317DD" w:rsidRDefault="002317DD" w:rsidP="0061270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F87" w:rsidRDefault="002317DD">
    <w:pPr>
      <w:pStyle w:val="Intestazion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662562" o:spid="_x0000_s2074" type="#_x0000_t136" style="position:absolute;left:0;text-align:left;margin-left:0;margin-top:0;width:213.15pt;height:426.35pt;rotation:315;z-index:-251640832;mso-position-horizontal:center;mso-position-horizontal-relative:margin;mso-position-vertical:center;mso-position-vertical-relative:margin" o:allowincell="f" fillcolor="#bfbfbf [2412]" stroked="f">
          <v:fill opacity=".5"/>
          <v:textpath style="font-family:&quot;Century Gothic&quot;;font-size:1pt" string=".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700" w:rsidRPr="00184138" w:rsidRDefault="002317DD" w:rsidP="00184138">
    <w:pPr>
      <w:pStyle w:val="Intestazion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662563" o:spid="_x0000_s2075" type="#_x0000_t136" style="position:absolute;left:0;text-align:left;margin-left:470.55pt;margin-top:343.95pt;width:9.6pt;height:22.6pt;rotation:315;z-index:-251638784;mso-position-horizontal-relative:margin;mso-position-vertical-relative:margin" o:allowincell="f" fillcolor="#bfbfbf [2412]" stroked="f">
          <v:fill opacity=".5"/>
          <v:textpath style="font-family:&quot;Century Gothic&quot;;font-size:1pt" string="."/>
          <w10:wrap anchorx="margin" anchory="margin"/>
        </v:shape>
      </w:pict>
    </w:r>
    <w:r w:rsidR="00184138">
      <w:rPr>
        <w:rFonts w:ascii="Century Gothic" w:hAnsi="Century Gothic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F87" w:rsidRDefault="002317DD">
    <w:pPr>
      <w:pStyle w:val="Intestazion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2662561" o:spid="_x0000_s2073" type="#_x0000_t136" style="position:absolute;left:0;text-align:left;margin-left:0;margin-top:0;width:213.15pt;height:426.35pt;rotation:315;z-index:-251642880;mso-position-horizontal:center;mso-position-horizontal-relative:margin;mso-position-vertical:center;mso-position-vertical-relative:margin" o:allowincell="f" fillcolor="#bfbfbf [2412]" stroked="f">
          <v:fill opacity=".5"/>
          <v:textpath style="font-family:&quot;Century Gothic&quot;;font-size:1pt" string="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consecutiveHyphenLimit w:val="2"/>
  <w:hyphenationZone w:val="284"/>
  <w:doNotHyphenateCaps/>
  <w:characterSpacingControl w:val="doNotCompress"/>
  <w:savePreviewPicture/>
  <w:hdrShapeDefaults>
    <o:shapedefaults v:ext="edit" spidmax="207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C3D"/>
    <w:rsid w:val="000242A6"/>
    <w:rsid w:val="00093B6B"/>
    <w:rsid w:val="00130235"/>
    <w:rsid w:val="00182D3F"/>
    <w:rsid w:val="00184138"/>
    <w:rsid w:val="001A3C40"/>
    <w:rsid w:val="001D07B7"/>
    <w:rsid w:val="001D0D71"/>
    <w:rsid w:val="00214EAE"/>
    <w:rsid w:val="002317DD"/>
    <w:rsid w:val="00232278"/>
    <w:rsid w:val="0024336D"/>
    <w:rsid w:val="002D65DC"/>
    <w:rsid w:val="002E4C34"/>
    <w:rsid w:val="003533CE"/>
    <w:rsid w:val="00370059"/>
    <w:rsid w:val="00384C3D"/>
    <w:rsid w:val="003A0538"/>
    <w:rsid w:val="00416342"/>
    <w:rsid w:val="00423C10"/>
    <w:rsid w:val="00424BEE"/>
    <w:rsid w:val="00441E58"/>
    <w:rsid w:val="004A4031"/>
    <w:rsid w:val="004B75D8"/>
    <w:rsid w:val="004F322C"/>
    <w:rsid w:val="005148AD"/>
    <w:rsid w:val="00535F48"/>
    <w:rsid w:val="00544061"/>
    <w:rsid w:val="005E68E9"/>
    <w:rsid w:val="005F3BF0"/>
    <w:rsid w:val="00612700"/>
    <w:rsid w:val="00632BCB"/>
    <w:rsid w:val="007339EC"/>
    <w:rsid w:val="00754201"/>
    <w:rsid w:val="00777487"/>
    <w:rsid w:val="007E3481"/>
    <w:rsid w:val="00822B6D"/>
    <w:rsid w:val="008600AD"/>
    <w:rsid w:val="00863350"/>
    <w:rsid w:val="00873879"/>
    <w:rsid w:val="0089070B"/>
    <w:rsid w:val="008E3F39"/>
    <w:rsid w:val="0094402A"/>
    <w:rsid w:val="00950870"/>
    <w:rsid w:val="0098615F"/>
    <w:rsid w:val="009B4EA1"/>
    <w:rsid w:val="00A42182"/>
    <w:rsid w:val="00B03057"/>
    <w:rsid w:val="00B35AE5"/>
    <w:rsid w:val="00B90F78"/>
    <w:rsid w:val="00BC1A6C"/>
    <w:rsid w:val="00BC76B5"/>
    <w:rsid w:val="00BF6EFA"/>
    <w:rsid w:val="00C200C3"/>
    <w:rsid w:val="00C47FEA"/>
    <w:rsid w:val="00C52805"/>
    <w:rsid w:val="00C55771"/>
    <w:rsid w:val="00C76E16"/>
    <w:rsid w:val="00C848D3"/>
    <w:rsid w:val="00CF4E30"/>
    <w:rsid w:val="00D05D56"/>
    <w:rsid w:val="00D07FAE"/>
    <w:rsid w:val="00D136AC"/>
    <w:rsid w:val="00D6720A"/>
    <w:rsid w:val="00D709E1"/>
    <w:rsid w:val="00DB5BBF"/>
    <w:rsid w:val="00DC04CB"/>
    <w:rsid w:val="00E369C2"/>
    <w:rsid w:val="00E612FB"/>
    <w:rsid w:val="00E87CB0"/>
    <w:rsid w:val="00E90DF2"/>
    <w:rsid w:val="00ED2F87"/>
    <w:rsid w:val="00EE7D98"/>
    <w:rsid w:val="00F43ED9"/>
    <w:rsid w:val="00F627BD"/>
    <w:rsid w:val="00FA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D0D71"/>
    <w:rPr>
      <w:bCs w:val="0"/>
      <w:iCs w:val="0"/>
      <w:color w:val="17365D" w:themeColor="text2" w:themeShade="BF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eastAsiaTheme="minorEastAsia" w:cs="Century Gothic"/>
      <w:b/>
      <w:bCs/>
      <w:iCs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jc w:val="left"/>
      <w:outlineLvl w:val="3"/>
    </w:pPr>
    <w:rPr>
      <w:b/>
      <w:bCs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cs="Arial"/>
      <w:b/>
      <w:bCs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130235"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30235"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D0D71"/>
    <w:rPr>
      <w:bCs w:val="0"/>
      <w:iCs w:val="0"/>
      <w:color w:val="17365D" w:themeColor="text2" w:themeShade="BF"/>
      <w:kern w:val="0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535F48"/>
    <w:pPr>
      <w:keepNext/>
      <w:spacing w:before="240" w:after="60"/>
      <w:ind w:left="480" w:right="34"/>
      <w:jc w:val="center"/>
      <w:outlineLvl w:val="0"/>
    </w:pPr>
    <w:rPr>
      <w:rFonts w:cs="Century Gothic"/>
      <w:b/>
      <w:bCs/>
      <w:sz w:val="32"/>
      <w:szCs w:val="32"/>
    </w:rPr>
  </w:style>
  <w:style w:type="paragraph" w:styleId="Titolo2">
    <w:name w:val="heading 2"/>
    <w:basedOn w:val="Normale"/>
    <w:link w:val="Titolo2Carattere"/>
    <w:qFormat/>
    <w:rsid w:val="00535F48"/>
    <w:pPr>
      <w:keepNext/>
      <w:spacing w:before="240" w:after="60"/>
      <w:jc w:val="center"/>
      <w:outlineLvl w:val="1"/>
    </w:pPr>
    <w:rPr>
      <w:rFonts w:eastAsiaTheme="minorEastAsia" w:cs="Century Gothic"/>
      <w:b/>
      <w:bCs/>
      <w:iCs/>
      <w:kern w:val="36"/>
      <w:sz w:val="28"/>
      <w:szCs w:val="16"/>
    </w:rPr>
  </w:style>
  <w:style w:type="paragraph" w:styleId="Titolo3">
    <w:name w:val="heading 3"/>
    <w:basedOn w:val="Normale"/>
    <w:link w:val="Titolo3Carattere"/>
    <w:uiPriority w:val="9"/>
    <w:qFormat/>
    <w:rsid w:val="00535F48"/>
    <w:pPr>
      <w:keepNext/>
      <w:spacing w:before="240" w:after="60"/>
      <w:jc w:val="center"/>
      <w:outlineLvl w:val="2"/>
    </w:pPr>
    <w:rPr>
      <w:rFonts w:cs="Century Gothic"/>
      <w:b/>
      <w:bCs/>
    </w:rPr>
  </w:style>
  <w:style w:type="paragraph" w:styleId="Titolo4">
    <w:name w:val="heading 4"/>
    <w:basedOn w:val="Normale"/>
    <w:link w:val="Titolo4Carattere"/>
    <w:uiPriority w:val="9"/>
    <w:qFormat/>
    <w:rsid w:val="00535F48"/>
    <w:pPr>
      <w:keepNext/>
      <w:spacing w:before="240" w:after="60"/>
      <w:jc w:val="left"/>
      <w:outlineLvl w:val="3"/>
    </w:pPr>
    <w:rPr>
      <w:b/>
      <w:bCs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/>
    </w:pPr>
    <w:rPr>
      <w:rFonts w:eastAsia="Times New Roman" w:cs="Century Gothic"/>
      <w:bCs/>
      <w:iCs/>
      <w:kern w:val="3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5F48"/>
    <w:rPr>
      <w:rFonts w:cs="Century Gothic"/>
      <w:b/>
      <w:iCs w:val="0"/>
      <w:color w:val="17365D" w:themeColor="text2" w:themeShade="BF"/>
      <w:kern w:val="0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D0D71"/>
    <w:pPr>
      <w:spacing w:before="240" w:after="60"/>
      <w:jc w:val="center"/>
    </w:pPr>
    <w:rPr>
      <w:rFonts w:cs="Arial"/>
      <w:b/>
      <w:bCs/>
      <w:sz w:val="34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D0D71"/>
    <w:rPr>
      <w:rFonts w:cs="Arial"/>
      <w:b/>
      <w:iCs w:val="0"/>
      <w:color w:val="17365D" w:themeColor="text2" w:themeShade="BF"/>
      <w:kern w:val="0"/>
      <w:sz w:val="34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 w:firstLine="567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/>
      <w:ind w:left="170" w:right="-39"/>
    </w:pPr>
    <w:rPr>
      <w:rFonts w:cs="Century Gothic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535F48"/>
    <w:rPr>
      <w:rFonts w:eastAsiaTheme="minorEastAsia" w:cs="Century Gothic"/>
      <w:b/>
      <w:color w:val="17365D" w:themeColor="text2" w:themeShade="BF"/>
      <w:sz w:val="28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5F48"/>
    <w:rPr>
      <w:rFonts w:cs="Century Gothic"/>
      <w:b/>
      <w:iCs w:val="0"/>
      <w:color w:val="17365D" w:themeColor="text2" w:themeShade="BF"/>
      <w:kern w:val="0"/>
      <w:sz w:val="2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535F48"/>
    <w:rPr>
      <w:b/>
      <w:iCs w:val="0"/>
      <w:color w:val="17365D" w:themeColor="text2" w:themeShade="BF"/>
      <w:kern w:val="0"/>
      <w:sz w:val="24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130235"/>
    <w:rPr>
      <w:rFonts w:ascii="Times New Roman" w:hAnsi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130235"/>
    <w:rPr>
      <w:rFonts w:ascii="Times New Roman" w:hAnsi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ovelli\Desktop\MOD-WORD\a)%20A%20A%20NORMAL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5B3D6-96C6-4E4B-8010-08E56CD18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a) A A NORMAL</Template>
  <TotalTime>1</TotalTime>
  <Pages>4</Pages>
  <Words>531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2</cp:revision>
  <cp:lastPrinted>2014-01-03T12:34:00Z</cp:lastPrinted>
  <dcterms:created xsi:type="dcterms:W3CDTF">2014-01-09T14:42:00Z</dcterms:created>
  <dcterms:modified xsi:type="dcterms:W3CDTF">2014-01-09T14:42:00Z</dcterms:modified>
</cp:coreProperties>
</file>