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595" w:rsidRPr="00E16595" w:rsidRDefault="00E16595" w:rsidP="00E16595">
      <w:pPr>
        <w:spacing w:line="320" w:lineRule="atLeast"/>
        <w:ind w:left="95" w:right="-285"/>
        <w:jc w:val="center"/>
        <w:rPr>
          <w:rFonts w:eastAsia="Times New Roman" w:cstheme="minorBidi"/>
          <w:color w:val="000000"/>
          <w:sz w:val="22"/>
          <w:szCs w:val="22"/>
          <w:lang w:eastAsia="en-US"/>
        </w:rPr>
      </w:pPr>
      <w:r w:rsidRPr="00E16595">
        <w:rPr>
          <w:rFonts w:eastAsia="Times New Roman" w:cstheme="minorBidi"/>
          <w:color w:val="000000"/>
          <w:sz w:val="32"/>
          <w:szCs w:val="32"/>
          <w:lang w:eastAsia="en-US"/>
        </w:rPr>
        <w:t>Il PuntO n° 276</w:t>
      </w:r>
    </w:p>
    <w:p w:rsidR="00E16595" w:rsidRPr="00E16595" w:rsidRDefault="00E16595" w:rsidP="00E16595">
      <w:pPr>
        <w:spacing w:line="240" w:lineRule="atLeast"/>
        <w:ind w:left="95"/>
        <w:jc w:val="center"/>
        <w:rPr>
          <w:rFonts w:eastAsia="Times New Roman" w:cstheme="minorBidi"/>
          <w:color w:val="000000"/>
          <w:sz w:val="22"/>
          <w:szCs w:val="22"/>
          <w:lang w:eastAsia="en-US"/>
        </w:rPr>
      </w:pPr>
      <w:r w:rsidRPr="00E16595">
        <w:rPr>
          <w:rFonts w:eastAsia="Times New Roman" w:cstheme="minorBidi"/>
          <w:color w:val="000000"/>
          <w:sz w:val="32"/>
          <w:szCs w:val="32"/>
          <w:lang w:eastAsia="en-US"/>
        </w:rPr>
        <w:t xml:space="preserve">Attività e passività finanziarie e risparmio delle famiglie </w:t>
      </w:r>
      <w:proofErr w:type="spellStart"/>
      <w:r w:rsidRPr="00E16595">
        <w:rPr>
          <w:rFonts w:eastAsia="Times New Roman" w:cstheme="minorBidi"/>
          <w:color w:val="000000"/>
          <w:sz w:val="32"/>
          <w:szCs w:val="32"/>
          <w:lang w:eastAsia="en-US"/>
        </w:rPr>
        <w:t>italiane</w:t>
      </w:r>
      <w:r>
        <w:rPr>
          <w:rFonts w:eastAsia="Times New Roman" w:cstheme="minorBidi"/>
          <w:color w:val="000000"/>
          <w:sz w:val="32"/>
          <w:szCs w:val="32"/>
          <w:lang w:eastAsia="en-US"/>
        </w:rPr>
        <w:t>.</w:t>
      </w:r>
      <w:r w:rsidRPr="00E16595">
        <w:rPr>
          <w:rFonts w:eastAsia="Times New Roman" w:cstheme="minorBidi"/>
          <w:color w:val="000000"/>
          <w:sz w:val="32"/>
          <w:szCs w:val="32"/>
          <w:lang w:eastAsia="en-US"/>
        </w:rPr>
        <w:t>PIL</w:t>
      </w:r>
      <w:proofErr w:type="spellEnd"/>
      <w:r w:rsidRPr="00E16595">
        <w:rPr>
          <w:rFonts w:eastAsia="Times New Roman" w:cstheme="minorBidi"/>
          <w:color w:val="000000"/>
          <w:sz w:val="32"/>
          <w:szCs w:val="32"/>
          <w:lang w:eastAsia="en-US"/>
        </w:rPr>
        <w:t xml:space="preserve"> pro capite tradotto in Capacità di spesa (GDP per capita in PPS)</w:t>
      </w:r>
      <w:r>
        <w:rPr>
          <w:rFonts w:eastAsia="Times New Roman" w:cstheme="minorBidi"/>
          <w:color w:val="000000"/>
          <w:sz w:val="32"/>
          <w:szCs w:val="32"/>
          <w:lang w:eastAsia="en-US"/>
        </w:rPr>
        <w:t xml:space="preserve">. </w:t>
      </w:r>
      <w:r w:rsidRPr="00E16595">
        <w:rPr>
          <w:rFonts w:eastAsia="Times New Roman" w:cstheme="minorBidi"/>
          <w:color w:val="000000"/>
          <w:sz w:val="32"/>
          <w:szCs w:val="32"/>
          <w:lang w:eastAsia="en-US"/>
        </w:rPr>
        <w:t>Andamento 2001-2012. Variazioni negli 11 anni e negli anni della crisi.</w:t>
      </w:r>
      <w:r>
        <w:rPr>
          <w:rFonts w:eastAsia="Times New Roman" w:cstheme="minorBidi"/>
          <w:color w:val="000000"/>
          <w:sz w:val="32"/>
          <w:szCs w:val="32"/>
          <w:lang w:eastAsia="en-US"/>
        </w:rPr>
        <w:t xml:space="preserve"> </w:t>
      </w:r>
      <w:r w:rsidRPr="00E16595">
        <w:rPr>
          <w:rFonts w:eastAsia="Times New Roman" w:cstheme="minorBidi"/>
          <w:color w:val="000000"/>
          <w:sz w:val="32"/>
          <w:szCs w:val="32"/>
          <w:lang w:eastAsia="en-US"/>
        </w:rPr>
        <w:t>Italia: governi della Repubblica e imputazione di alcune voci macro.</w:t>
      </w:r>
    </w:p>
    <w:p w:rsidR="00E16595" w:rsidRPr="00E16595" w:rsidRDefault="00E16595" w:rsidP="00E16595">
      <w:pPr>
        <w:spacing w:after="200" w:line="240" w:lineRule="atLeast"/>
        <w:ind w:left="95"/>
        <w:jc w:val="center"/>
        <w:rPr>
          <w:rFonts w:eastAsia="Times New Roman" w:cstheme="minorBidi"/>
          <w:color w:val="000000"/>
          <w:sz w:val="20"/>
          <w:szCs w:val="22"/>
          <w:lang w:eastAsia="en-US"/>
        </w:rPr>
      </w:pPr>
      <w:r w:rsidRPr="00E16595">
        <w:rPr>
          <w:rFonts w:eastAsia="Times New Roman" w:cstheme="minorBidi"/>
          <w:color w:val="000000"/>
          <w:sz w:val="28"/>
          <w:szCs w:val="32"/>
          <w:lang w:eastAsia="en-US"/>
        </w:rPr>
        <w:t> </w:t>
      </w:r>
    </w:p>
    <w:p w:rsidR="00E16595" w:rsidRPr="00E16595" w:rsidRDefault="00E16595" w:rsidP="00E16595">
      <w:pPr>
        <w:spacing w:after="200" w:line="240" w:lineRule="atLeast"/>
        <w:ind w:left="95"/>
        <w:jc w:val="center"/>
        <w:rPr>
          <w:rFonts w:eastAsia="Times New Roman" w:cstheme="minorBidi"/>
          <w:color w:val="000000"/>
          <w:sz w:val="20"/>
          <w:szCs w:val="22"/>
          <w:lang w:eastAsia="en-US"/>
        </w:rPr>
      </w:pPr>
      <w:r w:rsidRPr="00E16595">
        <w:rPr>
          <w:rFonts w:eastAsia="Times New Roman" w:cstheme="minorBidi"/>
          <w:color w:val="000000"/>
          <w:szCs w:val="32"/>
          <w:lang w:eastAsia="en-US"/>
        </w:rPr>
        <w:t>Di Mauro Novelli 21-9-2013</w:t>
      </w:r>
    </w:p>
    <w:p w:rsidR="00E16595" w:rsidRPr="00E16595" w:rsidRDefault="00E16595" w:rsidP="00E16595">
      <w:pPr>
        <w:spacing w:after="200" w:line="320" w:lineRule="atLeast"/>
        <w:ind w:left="2160" w:right="-285"/>
        <w:jc w:val="center"/>
        <w:rPr>
          <w:rFonts w:eastAsia="Times New Roman" w:cstheme="minorBidi"/>
          <w:color w:val="000000"/>
          <w:sz w:val="32"/>
          <w:szCs w:val="32"/>
          <w:lang w:eastAsia="en-US"/>
        </w:rPr>
      </w:pPr>
    </w:p>
    <w:p w:rsidR="00E16595" w:rsidRDefault="00E16595" w:rsidP="00E16595">
      <w:pPr>
        <w:spacing w:after="200" w:line="276" w:lineRule="auto"/>
        <w:ind w:right="742"/>
        <w:jc w:val="left"/>
        <w:rPr>
          <w:rFonts w:eastAsia="Times New Roman" w:cstheme="minorBidi"/>
          <w:color w:val="000000"/>
          <w:sz w:val="22"/>
          <w:szCs w:val="22"/>
          <w:lang w:eastAsia="en-US"/>
        </w:rPr>
      </w:pPr>
    </w:p>
    <w:p w:rsidR="00E16595" w:rsidRPr="00E16595" w:rsidRDefault="00E16595" w:rsidP="00E16595">
      <w:pPr>
        <w:spacing w:after="200" w:line="276" w:lineRule="auto"/>
        <w:ind w:right="742"/>
        <w:jc w:val="left"/>
        <w:rPr>
          <w:rFonts w:eastAsia="Times New Roman" w:cstheme="minorBidi"/>
          <w:color w:val="000000"/>
          <w:szCs w:val="22"/>
          <w:lang w:eastAsia="en-US"/>
        </w:rPr>
      </w:pPr>
      <w:r w:rsidRPr="00E16595">
        <w:rPr>
          <w:rFonts w:eastAsia="Times New Roman" w:cstheme="minorBidi"/>
          <w:color w:val="000000"/>
          <w:sz w:val="22"/>
          <w:szCs w:val="22"/>
          <w:lang w:eastAsia="en-US"/>
        </w:rPr>
        <w:t>LE VARIABILI MACRO DELLE FAMIGLIE ITALIANE</w:t>
      </w:r>
    </w:p>
    <w:p w:rsidR="00E16595" w:rsidRPr="00E16595" w:rsidRDefault="00E16595" w:rsidP="00E16595">
      <w:pPr>
        <w:spacing w:after="200" w:line="276" w:lineRule="auto"/>
        <w:ind w:right="742"/>
        <w:jc w:val="left"/>
        <w:rPr>
          <w:rFonts w:eastAsia="Times New Roman" w:cstheme="minorBidi"/>
          <w:color w:val="000000"/>
          <w:sz w:val="22"/>
          <w:szCs w:val="22"/>
          <w:lang w:eastAsia="en-US"/>
        </w:rPr>
      </w:pPr>
    </w:p>
    <w:p w:rsidR="00E16595" w:rsidRPr="00E16595" w:rsidRDefault="00E16595" w:rsidP="00E16595">
      <w:pPr>
        <w:spacing w:after="200" w:line="360" w:lineRule="auto"/>
        <w:ind w:left="567" w:right="742"/>
        <w:rPr>
          <w:rFonts w:eastAsia="Times New Roman" w:cstheme="minorBidi"/>
          <w:color w:val="000000"/>
          <w:sz w:val="22"/>
          <w:szCs w:val="22"/>
          <w:lang w:eastAsia="en-US"/>
        </w:rPr>
      </w:pPr>
      <w:r w:rsidRPr="00E16595">
        <w:rPr>
          <w:rFonts w:eastAsia="Times New Roman" w:cstheme="minorBidi"/>
          <w:color w:val="000000"/>
          <w:sz w:val="22"/>
          <w:szCs w:val="22"/>
          <w:lang w:eastAsia="en-US"/>
        </w:rPr>
        <w:t>Circo l’andamento dello stato finanziario delle nostre famiglie negli anni della crisi,  secondo i dati forniti dal Governatore di Bankitalia (31-5-2013), dobbiamo riscontrare (</w:t>
      </w:r>
      <w:proofErr w:type="spellStart"/>
      <w:r w:rsidRPr="00E16595">
        <w:rPr>
          <w:rFonts w:eastAsia="Times New Roman" w:cstheme="minorBidi"/>
          <w:color w:val="000000"/>
          <w:sz w:val="22"/>
          <w:szCs w:val="22"/>
          <w:lang w:eastAsia="en-US"/>
        </w:rPr>
        <w:t>Tab</w:t>
      </w:r>
      <w:proofErr w:type="spellEnd"/>
      <w:r w:rsidRPr="00E16595">
        <w:rPr>
          <w:rFonts w:eastAsia="Times New Roman" w:cstheme="minorBidi"/>
          <w:color w:val="000000"/>
          <w:sz w:val="22"/>
          <w:szCs w:val="22"/>
          <w:lang w:eastAsia="en-US"/>
        </w:rPr>
        <w:t xml:space="preserve">. 1-) nel 2012  un recupero delle attività (3.716,294 miliardi di euro) ed un leggero calo delle passività (930,456 mld.)  rispetto agli anni precedenti . In sette anni, le attività sono aumentate di meno del 10% percento. Impressiona, al contrario, l’aumento delle passività, passate dai 595,5 miliardi del 2006, ai quasi 931 del 2012: + 56,2 per cento. </w:t>
      </w:r>
    </w:p>
    <w:p w:rsidR="00E16595" w:rsidRPr="00E16595" w:rsidRDefault="00E16595" w:rsidP="00E16595">
      <w:pPr>
        <w:spacing w:line="276" w:lineRule="auto"/>
        <w:ind w:left="2160" w:right="-285"/>
        <w:jc w:val="center"/>
        <w:rPr>
          <w:rFonts w:eastAsia="Times New Roman" w:cstheme="minorBidi"/>
          <w:color w:val="000000"/>
          <w:sz w:val="22"/>
          <w:szCs w:val="22"/>
          <w:lang w:eastAsia="en-US"/>
        </w:rPr>
      </w:pPr>
      <w:r w:rsidRPr="00E16595">
        <w:rPr>
          <w:rFonts w:eastAsia="Times New Roman" w:cstheme="minorBidi"/>
          <w:color w:val="000000"/>
          <w:sz w:val="36"/>
          <w:szCs w:val="32"/>
          <w:lang w:eastAsia="en-US"/>
        </w:rPr>
        <w:t> </w:t>
      </w:r>
    </w:p>
    <w:p w:rsidR="00E16595" w:rsidRPr="00E16595" w:rsidRDefault="00E16595" w:rsidP="00E16595">
      <w:pPr>
        <w:spacing w:line="276" w:lineRule="auto"/>
        <w:jc w:val="center"/>
        <w:rPr>
          <w:rFonts w:eastAsia="Times New Roman" w:cstheme="minorBidi"/>
          <w:sz w:val="20"/>
          <w:szCs w:val="20"/>
          <w:lang w:eastAsia="en-US"/>
        </w:rPr>
      </w:pPr>
      <w:r w:rsidRPr="00E16595">
        <w:rPr>
          <w:rFonts w:eastAsia="Times New Roman" w:cstheme="minorBidi"/>
          <w:color w:val="000000"/>
          <w:sz w:val="20"/>
          <w:szCs w:val="20"/>
          <w:lang w:eastAsia="en-US"/>
        </w:rPr>
        <w:t> </w:t>
      </w:r>
      <w:proofErr w:type="spellStart"/>
      <w:r w:rsidRPr="00E16595">
        <w:rPr>
          <w:rFonts w:eastAsia="Times New Roman" w:cstheme="minorBidi"/>
          <w:sz w:val="20"/>
          <w:szCs w:val="20"/>
          <w:lang w:eastAsia="en-US"/>
        </w:rPr>
        <w:t>Tab</w:t>
      </w:r>
      <w:proofErr w:type="spellEnd"/>
      <w:r w:rsidRPr="00E16595">
        <w:rPr>
          <w:rFonts w:eastAsia="Times New Roman" w:cstheme="minorBidi"/>
          <w:sz w:val="20"/>
          <w:szCs w:val="20"/>
          <w:lang w:eastAsia="en-US"/>
        </w:rPr>
        <w:t>. 1 – FINANZE DELLE FAMIGLIE ITALIANE (ANNI 2006 -2012)</w:t>
      </w:r>
    </w:p>
    <w:p w:rsidR="00E16595" w:rsidRPr="00E16595" w:rsidRDefault="00E16595" w:rsidP="00E16595">
      <w:pPr>
        <w:spacing w:line="276" w:lineRule="auto"/>
        <w:jc w:val="center"/>
        <w:rPr>
          <w:rFonts w:eastAsia="Times New Roman" w:cstheme="minorBidi"/>
          <w:sz w:val="20"/>
          <w:szCs w:val="20"/>
          <w:lang w:eastAsia="en-US"/>
        </w:rPr>
      </w:pPr>
      <w:r w:rsidRPr="00E16595">
        <w:rPr>
          <w:rFonts w:eastAsia="Times New Roman" w:cstheme="minorBidi"/>
          <w:sz w:val="20"/>
          <w:szCs w:val="20"/>
          <w:lang w:eastAsia="en-US"/>
        </w:rPr>
        <w:t>[Fonte: Relazioni del Governatore]In miliardi di euro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21"/>
        <w:gridCol w:w="1096"/>
        <w:gridCol w:w="1096"/>
        <w:gridCol w:w="1096"/>
        <w:gridCol w:w="1096"/>
        <w:gridCol w:w="1107"/>
        <w:gridCol w:w="875"/>
        <w:gridCol w:w="990"/>
        <w:gridCol w:w="1377"/>
      </w:tblGrid>
      <w:tr w:rsidR="00E16595" w:rsidRPr="00E16595" w:rsidTr="00E16595">
        <w:trPr>
          <w:jc w:val="center"/>
        </w:trPr>
        <w:tc>
          <w:tcPr>
            <w:tcW w:w="1105"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jc w:val="left"/>
              <w:rPr>
                <w:rFonts w:asciiTheme="minorHAnsi" w:hAnsiTheme="minorHAnsi"/>
                <w:sz w:val="20"/>
                <w:szCs w:val="20"/>
                <w:lang w:eastAsia="en-US"/>
              </w:rPr>
            </w:pPr>
          </w:p>
        </w:tc>
        <w:tc>
          <w:tcPr>
            <w:tcW w:w="1090"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2006</w:t>
            </w:r>
          </w:p>
        </w:tc>
        <w:tc>
          <w:tcPr>
            <w:tcW w:w="1090"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2007</w:t>
            </w:r>
          </w:p>
        </w:tc>
        <w:tc>
          <w:tcPr>
            <w:tcW w:w="1090"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2008</w:t>
            </w:r>
          </w:p>
        </w:tc>
        <w:tc>
          <w:tcPr>
            <w:tcW w:w="1090"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2009</w:t>
            </w:r>
          </w:p>
        </w:tc>
        <w:tc>
          <w:tcPr>
            <w:tcW w:w="1126"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2010</w:t>
            </w:r>
          </w:p>
        </w:tc>
        <w:tc>
          <w:tcPr>
            <w:tcW w:w="945"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2011</w:t>
            </w:r>
          </w:p>
        </w:tc>
        <w:tc>
          <w:tcPr>
            <w:tcW w:w="991"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E16595" w:rsidRPr="00E16595" w:rsidRDefault="00E16595" w:rsidP="00E16595">
            <w:pPr>
              <w:spacing w:after="200" w:line="276" w:lineRule="auto"/>
              <w:jc w:val="center"/>
              <w:rPr>
                <w:rFonts w:ascii="Times New Roman" w:eastAsia="Times New Roman" w:hAnsi="Times New Roman" w:cstheme="minorBidi"/>
                <w:b/>
                <w:sz w:val="22"/>
                <w:szCs w:val="22"/>
                <w:lang w:eastAsia="en-US"/>
              </w:rPr>
            </w:pPr>
            <w:r w:rsidRPr="00E16595">
              <w:rPr>
                <w:rFonts w:ascii="Times New Roman" w:eastAsia="Times New Roman" w:hAnsi="Times New Roman" w:cstheme="minorBidi"/>
                <w:b/>
                <w:sz w:val="22"/>
                <w:szCs w:val="22"/>
                <w:lang w:eastAsia="en-US"/>
              </w:rPr>
              <w:t>2012</w:t>
            </w:r>
          </w:p>
        </w:tc>
        <w:tc>
          <w:tcPr>
            <w:tcW w:w="1398"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before="100" w:beforeAutospacing="1" w:after="100" w:afterAutospacing="1" w:line="276" w:lineRule="auto"/>
              <w:ind w:right="207"/>
              <w:jc w:val="center"/>
              <w:rPr>
                <w:rFonts w:ascii="Times New Roman" w:eastAsia="Times New Roman" w:hAnsi="Times New Roman" w:cstheme="minorBidi"/>
                <w:sz w:val="22"/>
                <w:szCs w:val="22"/>
                <w:lang w:eastAsia="en-US"/>
              </w:rPr>
            </w:pPr>
            <w:proofErr w:type="spellStart"/>
            <w:r w:rsidRPr="00E16595">
              <w:rPr>
                <w:rFonts w:ascii="Times New Roman" w:eastAsia="Times New Roman" w:hAnsi="Times New Roman" w:cstheme="minorBidi"/>
                <w:b/>
                <w:sz w:val="22"/>
                <w:szCs w:val="22"/>
                <w:lang w:eastAsia="en-US"/>
              </w:rPr>
              <w:t>Variaz</w:t>
            </w:r>
            <w:proofErr w:type="spellEnd"/>
            <w:r w:rsidRPr="00E16595">
              <w:rPr>
                <w:rFonts w:ascii="Times New Roman" w:eastAsia="Times New Roman" w:hAnsi="Times New Roman" w:cstheme="minorBidi"/>
                <w:b/>
                <w:sz w:val="22"/>
                <w:szCs w:val="22"/>
                <w:lang w:eastAsia="en-US"/>
              </w:rPr>
              <w:t xml:space="preserve">. % </w:t>
            </w:r>
            <w:r w:rsidRPr="00E16595">
              <w:rPr>
                <w:rFonts w:ascii="Times New Roman" w:eastAsia="Times New Roman" w:hAnsi="Times New Roman" w:cstheme="minorBidi"/>
                <w:b/>
                <w:color w:val="C00000"/>
                <w:sz w:val="22"/>
                <w:szCs w:val="22"/>
                <w:lang w:eastAsia="en-US"/>
              </w:rPr>
              <w:t>2012/2006</w:t>
            </w:r>
          </w:p>
        </w:tc>
      </w:tr>
      <w:tr w:rsidR="00E16595" w:rsidRPr="00E16595" w:rsidTr="00E16595">
        <w:trPr>
          <w:jc w:val="center"/>
        </w:trPr>
        <w:tc>
          <w:tcPr>
            <w:tcW w:w="1105"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2"/>
                <w:szCs w:val="22"/>
                <w:lang w:eastAsia="en-US"/>
              </w:rPr>
              <w:t>Attivita’</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3.386,011</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3.697,294</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3.427,917</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3.594,783</w:t>
            </w:r>
          </w:p>
        </w:tc>
        <w:tc>
          <w:tcPr>
            <w:tcW w:w="1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3.663,013</w:t>
            </w:r>
          </w:p>
        </w:tc>
        <w:tc>
          <w:tcPr>
            <w:tcW w:w="945" w:type="dxa"/>
            <w:tcBorders>
              <w:top w:val="single" w:sz="4" w:space="0" w:color="auto"/>
              <w:left w:val="single" w:sz="4" w:space="0" w:color="auto"/>
              <w:bottom w:val="single" w:sz="4" w:space="0" w:color="auto"/>
              <w:right w:val="single" w:sz="4" w:space="0" w:color="auto"/>
            </w:tcBorders>
            <w:shd w:val="clear" w:color="auto" w:fill="FFFFFF"/>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3556,844</w:t>
            </w:r>
          </w:p>
        </w:tc>
        <w:tc>
          <w:tcPr>
            <w:tcW w:w="991"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16595" w:rsidRPr="00E16595" w:rsidRDefault="00E16595" w:rsidP="00E16595">
            <w:pPr>
              <w:spacing w:before="100" w:beforeAutospacing="1" w:after="100" w:afterAutospacing="1" w:line="276" w:lineRule="auto"/>
              <w:jc w:val="right"/>
              <w:rPr>
                <w:rFonts w:ascii="Times New Roman" w:eastAsia="Times New Roman" w:hAnsi="Times New Roman" w:cstheme="minorBidi"/>
                <w:b/>
                <w:color w:val="C00000"/>
                <w:sz w:val="22"/>
                <w:szCs w:val="22"/>
                <w:lang w:eastAsia="en-US"/>
              </w:rPr>
            </w:pPr>
            <w:r w:rsidRPr="00E16595">
              <w:rPr>
                <w:rFonts w:ascii="HelveticaLTStd-Bold" w:hAnsi="HelveticaLTStd-Bold" w:cs="HelveticaLTStd-Bold"/>
                <w:b/>
                <w:sz w:val="22"/>
                <w:szCs w:val="22"/>
                <w:lang w:eastAsia="en-US"/>
              </w:rPr>
              <w:t>3.716,294</w:t>
            </w:r>
          </w:p>
        </w:tc>
        <w:tc>
          <w:tcPr>
            <w:tcW w:w="1398" w:type="dxa"/>
            <w:tcBorders>
              <w:top w:val="single" w:sz="4" w:space="0" w:color="auto"/>
              <w:left w:val="single" w:sz="4" w:space="0" w:color="auto"/>
              <w:bottom w:val="single" w:sz="4" w:space="0" w:color="auto"/>
              <w:right w:val="single" w:sz="4" w:space="0" w:color="auto"/>
            </w:tcBorders>
            <w:shd w:val="clear" w:color="auto" w:fill="FDE9D9"/>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ind w:right="207"/>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color w:val="C00000"/>
                <w:sz w:val="22"/>
                <w:szCs w:val="22"/>
                <w:lang w:eastAsia="en-US"/>
              </w:rPr>
              <w:t>+ 9,8 %</w:t>
            </w:r>
          </w:p>
        </w:tc>
      </w:tr>
      <w:tr w:rsidR="00E16595" w:rsidRPr="00E16595" w:rsidTr="00E16595">
        <w:trPr>
          <w:jc w:val="center"/>
        </w:trPr>
        <w:tc>
          <w:tcPr>
            <w:tcW w:w="1105" w:type="dxa"/>
            <w:tcBorders>
              <w:top w:val="single" w:sz="4" w:space="0" w:color="auto"/>
              <w:left w:val="single" w:sz="4" w:space="0" w:color="auto"/>
              <w:bottom w:val="single" w:sz="4" w:space="0" w:color="auto"/>
              <w:right w:val="single" w:sz="4" w:space="0" w:color="auto"/>
            </w:tcBorders>
            <w:shd w:val="clear" w:color="auto" w:fill="D6E3BC"/>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proofErr w:type="spellStart"/>
            <w:r w:rsidRPr="00E16595">
              <w:rPr>
                <w:rFonts w:ascii="Times New Roman" w:eastAsia="Times New Roman" w:hAnsi="Times New Roman" w:cstheme="minorBidi"/>
                <w:b/>
                <w:sz w:val="22"/>
                <w:szCs w:val="22"/>
                <w:lang w:eastAsia="en-US"/>
              </w:rPr>
              <w:t>Passivita’</w:t>
            </w:r>
            <w:proofErr w:type="spellEnd"/>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595,580</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737,218</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836,216</w:t>
            </w:r>
          </w:p>
        </w:tc>
        <w:tc>
          <w:tcPr>
            <w:tcW w:w="109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859,954</w:t>
            </w:r>
          </w:p>
        </w:tc>
        <w:tc>
          <w:tcPr>
            <w:tcW w:w="1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923,265</w:t>
            </w:r>
          </w:p>
        </w:tc>
        <w:tc>
          <w:tcPr>
            <w:tcW w:w="945" w:type="dxa"/>
            <w:tcBorders>
              <w:top w:val="single" w:sz="4" w:space="0" w:color="auto"/>
              <w:left w:val="single" w:sz="4" w:space="0" w:color="auto"/>
              <w:bottom w:val="single" w:sz="4" w:space="0" w:color="auto"/>
              <w:right w:val="single" w:sz="4" w:space="0" w:color="auto"/>
            </w:tcBorders>
            <w:shd w:val="clear" w:color="auto" w:fill="FFFFFF"/>
            <w:hideMark/>
          </w:tcPr>
          <w:p w:rsidR="00E16595" w:rsidRPr="00E16595" w:rsidRDefault="00E16595" w:rsidP="00E16595">
            <w:pPr>
              <w:spacing w:before="100" w:beforeAutospacing="1" w:after="100" w:afterAutospacing="1" w:line="276" w:lineRule="auto"/>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sz w:val="22"/>
                <w:szCs w:val="22"/>
                <w:lang w:eastAsia="en-US"/>
              </w:rPr>
              <w:t>934,811</w:t>
            </w:r>
          </w:p>
        </w:tc>
        <w:tc>
          <w:tcPr>
            <w:tcW w:w="991" w:type="dxa"/>
            <w:tcBorders>
              <w:top w:val="single" w:sz="4" w:space="0" w:color="auto"/>
              <w:left w:val="single" w:sz="4" w:space="0" w:color="auto"/>
              <w:bottom w:val="single" w:sz="4" w:space="0" w:color="auto"/>
              <w:right w:val="single" w:sz="4" w:space="0" w:color="auto"/>
            </w:tcBorders>
            <w:shd w:val="clear" w:color="auto" w:fill="FDE9D9"/>
            <w:hideMark/>
          </w:tcPr>
          <w:p w:rsidR="00E16595" w:rsidRPr="00E16595" w:rsidRDefault="00E16595" w:rsidP="00E16595">
            <w:pPr>
              <w:spacing w:after="200" w:line="276" w:lineRule="auto"/>
              <w:jc w:val="right"/>
              <w:rPr>
                <w:rFonts w:ascii="Times New Roman" w:eastAsia="Times New Roman" w:hAnsi="Times New Roman" w:cstheme="minorBidi"/>
                <w:b/>
                <w:color w:val="C00000"/>
                <w:sz w:val="22"/>
                <w:szCs w:val="22"/>
                <w:lang w:eastAsia="en-US"/>
              </w:rPr>
            </w:pPr>
            <w:r w:rsidRPr="00E16595">
              <w:rPr>
                <w:rFonts w:ascii="HelveticaLTStd-Bold" w:hAnsi="HelveticaLTStd-Bold" w:cs="HelveticaLTStd-Bold"/>
                <w:b/>
                <w:sz w:val="22"/>
                <w:szCs w:val="22"/>
                <w:lang w:eastAsia="en-US"/>
              </w:rPr>
              <w:t>930,456</w:t>
            </w:r>
          </w:p>
        </w:tc>
        <w:tc>
          <w:tcPr>
            <w:tcW w:w="1398" w:type="dxa"/>
            <w:tcBorders>
              <w:top w:val="single" w:sz="4" w:space="0" w:color="auto"/>
              <w:left w:val="single" w:sz="4" w:space="0" w:color="auto"/>
              <w:bottom w:val="single" w:sz="4" w:space="0" w:color="auto"/>
              <w:right w:val="single" w:sz="4" w:space="0" w:color="auto"/>
            </w:tcBorders>
            <w:shd w:val="clear" w:color="auto" w:fill="FDE9D9"/>
            <w:tcMar>
              <w:top w:w="0" w:type="dxa"/>
              <w:left w:w="108" w:type="dxa"/>
              <w:bottom w:w="0" w:type="dxa"/>
              <w:right w:w="108" w:type="dxa"/>
            </w:tcMar>
            <w:hideMark/>
          </w:tcPr>
          <w:p w:rsidR="00E16595" w:rsidRPr="00E16595" w:rsidRDefault="00E16595" w:rsidP="00E16595">
            <w:pPr>
              <w:spacing w:before="100" w:beforeAutospacing="1" w:after="100" w:afterAutospacing="1" w:line="276" w:lineRule="auto"/>
              <w:ind w:right="207"/>
              <w:jc w:val="center"/>
              <w:rPr>
                <w:rFonts w:ascii="Times New Roman" w:eastAsia="Times New Roman" w:hAnsi="Times New Roman" w:cstheme="minorBidi"/>
                <w:sz w:val="22"/>
                <w:szCs w:val="22"/>
                <w:lang w:eastAsia="en-US"/>
              </w:rPr>
            </w:pPr>
            <w:r w:rsidRPr="00E16595">
              <w:rPr>
                <w:rFonts w:ascii="Times New Roman" w:eastAsia="Times New Roman" w:hAnsi="Times New Roman" w:cstheme="minorBidi"/>
                <w:b/>
                <w:color w:val="C00000"/>
                <w:sz w:val="22"/>
                <w:szCs w:val="22"/>
                <w:lang w:eastAsia="en-US"/>
              </w:rPr>
              <w:t>+56,2 %</w:t>
            </w:r>
          </w:p>
        </w:tc>
      </w:tr>
    </w:tbl>
    <w:p w:rsidR="00E16595" w:rsidRPr="00E16595" w:rsidRDefault="00E16595" w:rsidP="00E16595">
      <w:pPr>
        <w:spacing w:after="200" w:line="320" w:lineRule="atLeast"/>
        <w:ind w:left="378" w:right="657"/>
        <w:rPr>
          <w:rFonts w:eastAsia="Times New Roman" w:cstheme="minorBidi"/>
          <w:color w:val="000000"/>
          <w:sz w:val="22"/>
          <w:szCs w:val="22"/>
          <w:lang w:eastAsia="en-US"/>
        </w:rPr>
      </w:pPr>
    </w:p>
    <w:p w:rsidR="00E16595" w:rsidRPr="00E16595" w:rsidRDefault="00E16595" w:rsidP="00E16595">
      <w:pPr>
        <w:spacing w:after="200" w:line="360" w:lineRule="auto"/>
        <w:ind w:left="378" w:right="657"/>
        <w:rPr>
          <w:rFonts w:eastAsia="Times New Roman" w:cstheme="minorBidi"/>
          <w:color w:val="000000"/>
          <w:szCs w:val="22"/>
          <w:lang w:eastAsia="en-US"/>
        </w:rPr>
      </w:pPr>
      <w:r w:rsidRPr="00E16595">
        <w:rPr>
          <w:rFonts w:eastAsia="Times New Roman" w:cstheme="minorBidi"/>
          <w:color w:val="000000"/>
          <w:sz w:val="22"/>
          <w:szCs w:val="22"/>
          <w:lang w:eastAsia="en-US"/>
        </w:rPr>
        <w:t>Per quanto riguarda le passività, è da ricordare l’impennata dei debiti a medio e lungo termine, (non disaggregati in tabella e comprensivi dei mutui) cresciuti, nei cinque anni, di oltre il 54 per cento, passando dai 425,6 miliardi del 2006 ai 649,7 del 2012.</w:t>
      </w:r>
    </w:p>
    <w:p w:rsidR="00E16595" w:rsidRPr="00E16595" w:rsidRDefault="00E16595" w:rsidP="00E16595">
      <w:pPr>
        <w:spacing w:after="200" w:line="360" w:lineRule="auto"/>
        <w:ind w:left="378" w:right="657"/>
        <w:rPr>
          <w:rFonts w:eastAsia="Times New Roman" w:cstheme="minorBidi"/>
          <w:color w:val="000000"/>
          <w:sz w:val="22"/>
          <w:szCs w:val="22"/>
          <w:lang w:eastAsia="en-US"/>
        </w:rPr>
      </w:pPr>
      <w:r w:rsidRPr="00E16595">
        <w:rPr>
          <w:rFonts w:eastAsia="Times New Roman" w:cstheme="minorBidi"/>
          <w:color w:val="000000"/>
          <w:sz w:val="22"/>
          <w:szCs w:val="22"/>
          <w:lang w:eastAsia="en-US"/>
        </w:rPr>
        <w:lastRenderedPageBreak/>
        <w:t>Parallelamente a questo andamento di entrate e uscite, riscontriamo un consistente calo del risparmio delle famiglie (</w:t>
      </w:r>
      <w:proofErr w:type="spellStart"/>
      <w:r w:rsidRPr="00E16595">
        <w:rPr>
          <w:rFonts w:eastAsia="Times New Roman" w:cstheme="minorBidi"/>
          <w:color w:val="000000"/>
          <w:sz w:val="22"/>
          <w:szCs w:val="22"/>
          <w:lang w:eastAsia="en-US"/>
        </w:rPr>
        <w:t>Tab</w:t>
      </w:r>
      <w:proofErr w:type="spellEnd"/>
      <w:r w:rsidRPr="00E16595">
        <w:rPr>
          <w:rFonts w:eastAsia="Times New Roman" w:cstheme="minorBidi"/>
          <w:color w:val="000000"/>
          <w:sz w:val="22"/>
          <w:szCs w:val="22"/>
          <w:lang w:eastAsia="en-US"/>
        </w:rPr>
        <w:t>. 2-), più che dimezzato dal 2006 (43,2 miliardi) al 2012 (18,863 miliardi): -56,4 per cento.</w:t>
      </w:r>
    </w:p>
    <w:p w:rsidR="00E16595" w:rsidRDefault="00E16595" w:rsidP="00E16595">
      <w:pPr>
        <w:spacing w:after="200" w:line="360" w:lineRule="auto"/>
        <w:ind w:left="378" w:right="657"/>
        <w:rPr>
          <w:rFonts w:eastAsia="Times New Roman" w:cstheme="minorBidi"/>
          <w:color w:val="000000"/>
          <w:sz w:val="22"/>
          <w:szCs w:val="22"/>
          <w:lang w:eastAsia="en-US"/>
        </w:rPr>
      </w:pPr>
      <w:r w:rsidRPr="00E16595">
        <w:rPr>
          <w:rFonts w:eastAsia="Times New Roman" w:cstheme="minorBidi"/>
          <w:color w:val="000000"/>
          <w:sz w:val="22"/>
          <w:szCs w:val="22"/>
          <w:lang w:eastAsia="en-US"/>
        </w:rPr>
        <w:t>Drammatico il calo del risparmio delle famiglie dal 2002: -80,1 per cento.</w:t>
      </w:r>
    </w:p>
    <w:p w:rsidR="00E16595" w:rsidRPr="00E16595" w:rsidRDefault="00E16595" w:rsidP="00E16595">
      <w:pPr>
        <w:spacing w:after="200" w:line="360" w:lineRule="auto"/>
        <w:ind w:left="378" w:right="657"/>
        <w:rPr>
          <w:rFonts w:eastAsia="Times New Roman" w:cstheme="minorBidi"/>
          <w:color w:val="000000"/>
          <w:sz w:val="22"/>
          <w:szCs w:val="22"/>
          <w:lang w:eastAsia="en-US"/>
        </w:rPr>
      </w:pPr>
    </w:p>
    <w:p w:rsidR="00E16595" w:rsidRPr="00E16595" w:rsidRDefault="00E16595" w:rsidP="00E16595">
      <w:pPr>
        <w:spacing w:line="276" w:lineRule="auto"/>
        <w:jc w:val="center"/>
        <w:rPr>
          <w:rFonts w:eastAsia="Times New Roman" w:cstheme="minorBidi"/>
          <w:sz w:val="20"/>
          <w:szCs w:val="20"/>
          <w:lang w:eastAsia="en-US"/>
        </w:rPr>
      </w:pPr>
      <w:r w:rsidRPr="00E16595">
        <w:rPr>
          <w:rFonts w:eastAsia="Times New Roman" w:cstheme="minorBidi"/>
          <w:sz w:val="20"/>
          <w:szCs w:val="20"/>
          <w:lang w:eastAsia="en-US"/>
        </w:rPr>
        <w:t>TAB. 2 - IL RISPARMIO DELLE FAMIGLIE ITALIANE. ANNI 2002-2012</w:t>
      </w:r>
    </w:p>
    <w:p w:rsidR="00E16595" w:rsidRPr="00E16595" w:rsidRDefault="00E16595" w:rsidP="00E16595">
      <w:pPr>
        <w:spacing w:line="276" w:lineRule="auto"/>
        <w:jc w:val="center"/>
        <w:rPr>
          <w:rFonts w:eastAsia="Times New Roman" w:cstheme="minorBidi"/>
          <w:sz w:val="20"/>
          <w:szCs w:val="20"/>
          <w:lang w:eastAsia="en-US"/>
        </w:rPr>
      </w:pPr>
      <w:r w:rsidRPr="00E16595">
        <w:rPr>
          <w:rFonts w:eastAsia="Times New Roman" w:cstheme="minorBidi"/>
          <w:sz w:val="20"/>
          <w:szCs w:val="20"/>
          <w:lang w:eastAsia="en-US"/>
        </w:rPr>
        <w:t>Fonte: Relazioni del Governatore della Banca d’Italia</w:t>
      </w:r>
    </w:p>
    <w:p w:rsidR="00E16595" w:rsidRPr="00E16595" w:rsidRDefault="00E16595" w:rsidP="00E16595">
      <w:pPr>
        <w:spacing w:line="276" w:lineRule="auto"/>
        <w:jc w:val="center"/>
        <w:rPr>
          <w:rFonts w:eastAsia="Times New Roman" w:cstheme="minorBidi"/>
          <w:sz w:val="20"/>
          <w:szCs w:val="20"/>
          <w:lang w:eastAsia="en-US"/>
        </w:rPr>
      </w:pPr>
      <w:r w:rsidRPr="00E16595">
        <w:rPr>
          <w:rFonts w:eastAsia="Times New Roman" w:cstheme="minorBidi"/>
          <w:sz w:val="20"/>
          <w:szCs w:val="20"/>
          <w:lang w:eastAsia="en-US"/>
        </w:rPr>
        <w:t>(miliardi di euro)</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35"/>
        <w:gridCol w:w="735"/>
        <w:gridCol w:w="772"/>
        <w:gridCol w:w="734"/>
        <w:gridCol w:w="745"/>
        <w:gridCol w:w="734"/>
        <w:gridCol w:w="734"/>
        <w:gridCol w:w="734"/>
        <w:gridCol w:w="734"/>
        <w:gridCol w:w="734"/>
        <w:gridCol w:w="523"/>
        <w:gridCol w:w="1023"/>
        <w:gridCol w:w="812"/>
      </w:tblGrid>
      <w:tr w:rsidR="00E16595" w:rsidRPr="00E16595" w:rsidTr="00E16595">
        <w:trPr>
          <w:trHeight w:val="294"/>
          <w:jc w:val="center"/>
        </w:trPr>
        <w:tc>
          <w:tcPr>
            <w:tcW w:w="735"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eastAsia="Times New Roman" w:cstheme="minorBidi"/>
                <w:sz w:val="20"/>
                <w:szCs w:val="20"/>
                <w:lang w:eastAsia="en-US"/>
              </w:rPr>
              <w:t> </w:t>
            </w:r>
            <w:r w:rsidRPr="00E16595">
              <w:rPr>
                <w:rFonts w:ascii="Times New Roman" w:eastAsia="Times New Roman" w:hAnsi="Times New Roman" w:cstheme="minorBidi"/>
                <w:b/>
                <w:sz w:val="22"/>
                <w:szCs w:val="18"/>
                <w:lang w:eastAsia="en-US"/>
              </w:rPr>
              <w:t>2002</w:t>
            </w:r>
          </w:p>
        </w:tc>
        <w:tc>
          <w:tcPr>
            <w:tcW w:w="735"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2003</w:t>
            </w:r>
          </w:p>
        </w:tc>
        <w:tc>
          <w:tcPr>
            <w:tcW w:w="772"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2004</w:t>
            </w:r>
          </w:p>
        </w:tc>
        <w:tc>
          <w:tcPr>
            <w:tcW w:w="734"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2005</w:t>
            </w:r>
          </w:p>
        </w:tc>
        <w:tc>
          <w:tcPr>
            <w:tcW w:w="745"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2006</w:t>
            </w:r>
          </w:p>
        </w:tc>
        <w:tc>
          <w:tcPr>
            <w:tcW w:w="734"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2007</w:t>
            </w:r>
          </w:p>
        </w:tc>
        <w:tc>
          <w:tcPr>
            <w:tcW w:w="734"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2008</w:t>
            </w:r>
          </w:p>
        </w:tc>
        <w:tc>
          <w:tcPr>
            <w:tcW w:w="734"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2009</w:t>
            </w:r>
          </w:p>
        </w:tc>
        <w:tc>
          <w:tcPr>
            <w:tcW w:w="734"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2010</w:t>
            </w:r>
          </w:p>
        </w:tc>
        <w:tc>
          <w:tcPr>
            <w:tcW w:w="734"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sz w:val="22"/>
                <w:szCs w:val="18"/>
                <w:lang w:eastAsia="en-US"/>
              </w:rPr>
              <w:t>2011</w:t>
            </w:r>
          </w:p>
        </w:tc>
        <w:tc>
          <w:tcPr>
            <w:tcW w:w="523" w:type="dxa"/>
            <w:tcBorders>
              <w:top w:val="single" w:sz="2" w:space="0" w:color="auto"/>
              <w:left w:val="single" w:sz="2" w:space="0" w:color="auto"/>
              <w:bottom w:val="single" w:sz="2" w:space="0" w:color="auto"/>
              <w:right w:val="single" w:sz="2" w:space="0" w:color="auto"/>
            </w:tcBorders>
            <w:shd w:val="clear" w:color="auto" w:fill="D6E3BC"/>
            <w:hideMark/>
          </w:tcPr>
          <w:p w:rsidR="00E16595" w:rsidRPr="00E16595" w:rsidRDefault="00E16595" w:rsidP="00E16595">
            <w:pPr>
              <w:spacing w:line="276" w:lineRule="auto"/>
              <w:jc w:val="center"/>
              <w:rPr>
                <w:rFonts w:ascii="Times New Roman" w:eastAsia="Times New Roman" w:hAnsi="Times New Roman" w:cstheme="minorBidi"/>
                <w:b/>
                <w:sz w:val="22"/>
                <w:szCs w:val="18"/>
                <w:lang w:eastAsia="en-US"/>
              </w:rPr>
            </w:pPr>
            <w:r w:rsidRPr="00E16595">
              <w:rPr>
                <w:rFonts w:ascii="Times New Roman" w:eastAsia="Times New Roman" w:hAnsi="Times New Roman" w:cstheme="minorBidi"/>
                <w:b/>
                <w:sz w:val="22"/>
                <w:szCs w:val="18"/>
                <w:lang w:eastAsia="en-US"/>
              </w:rPr>
              <w:t>2012</w:t>
            </w:r>
          </w:p>
        </w:tc>
        <w:tc>
          <w:tcPr>
            <w:tcW w:w="1023" w:type="dxa"/>
            <w:tcBorders>
              <w:top w:val="single" w:sz="2" w:space="0" w:color="auto"/>
              <w:left w:val="single" w:sz="2" w:space="0" w:color="auto"/>
              <w:bottom w:val="single" w:sz="2" w:space="0" w:color="auto"/>
              <w:right w:val="single" w:sz="2" w:space="0" w:color="auto"/>
            </w:tcBorders>
            <w:shd w:val="clear" w:color="auto" w:fill="D6E3BC"/>
            <w:tcMar>
              <w:top w:w="0" w:type="dxa"/>
              <w:left w:w="108" w:type="dxa"/>
              <w:bottom w:w="0" w:type="dxa"/>
              <w:right w:w="108" w:type="dxa"/>
            </w:tcMar>
            <w:vAlign w:val="center"/>
            <w:hideMark/>
          </w:tcPr>
          <w:p w:rsidR="00E16595" w:rsidRPr="00E16595" w:rsidRDefault="00E16595" w:rsidP="00E16595">
            <w:pPr>
              <w:spacing w:line="276" w:lineRule="auto"/>
              <w:jc w:val="center"/>
              <w:rPr>
                <w:rFonts w:ascii="Times New Roman" w:eastAsia="Times New Roman" w:hAnsi="Times New Roman" w:cstheme="minorBidi"/>
                <w:sz w:val="22"/>
                <w:lang w:eastAsia="en-US"/>
              </w:rPr>
            </w:pPr>
            <w:proofErr w:type="spellStart"/>
            <w:r w:rsidRPr="00E16595">
              <w:rPr>
                <w:rFonts w:ascii="Times New Roman" w:eastAsia="Times New Roman" w:hAnsi="Times New Roman" w:cstheme="minorBidi"/>
                <w:b/>
                <w:sz w:val="22"/>
                <w:szCs w:val="18"/>
                <w:lang w:eastAsia="en-US"/>
              </w:rPr>
              <w:t>Variaz</w:t>
            </w:r>
            <w:proofErr w:type="spellEnd"/>
            <w:r w:rsidRPr="00E16595">
              <w:rPr>
                <w:rFonts w:ascii="Times New Roman" w:eastAsia="Times New Roman" w:hAnsi="Times New Roman" w:cstheme="minorBidi"/>
                <w:b/>
                <w:sz w:val="22"/>
                <w:szCs w:val="18"/>
                <w:lang w:eastAsia="en-US"/>
              </w:rPr>
              <w:t>.</w:t>
            </w:r>
          </w:p>
          <w:p w:rsidR="00E16595" w:rsidRPr="00E16595" w:rsidRDefault="00E16595" w:rsidP="00E16595">
            <w:pPr>
              <w:spacing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color w:val="C00000"/>
                <w:sz w:val="22"/>
                <w:szCs w:val="18"/>
                <w:lang w:eastAsia="en-US"/>
              </w:rPr>
              <w:t>2012/2002</w:t>
            </w:r>
          </w:p>
        </w:tc>
        <w:tc>
          <w:tcPr>
            <w:tcW w:w="812" w:type="dxa"/>
            <w:tcBorders>
              <w:top w:val="single" w:sz="2" w:space="0" w:color="auto"/>
              <w:left w:val="single" w:sz="2" w:space="0" w:color="auto"/>
              <w:bottom w:val="single" w:sz="2" w:space="0" w:color="auto"/>
              <w:right w:val="single" w:sz="2" w:space="0" w:color="auto"/>
            </w:tcBorders>
            <w:shd w:val="clear" w:color="auto" w:fill="D6E3BC"/>
            <w:hideMark/>
          </w:tcPr>
          <w:p w:rsidR="00E16595" w:rsidRPr="00E16595" w:rsidRDefault="00E16595" w:rsidP="00E16595">
            <w:pPr>
              <w:spacing w:line="276" w:lineRule="auto"/>
              <w:jc w:val="center"/>
              <w:rPr>
                <w:rFonts w:ascii="Times New Roman" w:eastAsia="Times New Roman" w:hAnsi="Times New Roman" w:cstheme="minorBidi"/>
                <w:b/>
                <w:sz w:val="22"/>
                <w:szCs w:val="18"/>
                <w:lang w:eastAsia="en-US"/>
              </w:rPr>
            </w:pPr>
            <w:proofErr w:type="spellStart"/>
            <w:r w:rsidRPr="00E16595">
              <w:rPr>
                <w:rFonts w:ascii="Times New Roman" w:eastAsia="Times New Roman" w:hAnsi="Times New Roman" w:cstheme="minorBidi"/>
                <w:b/>
                <w:sz w:val="22"/>
                <w:szCs w:val="18"/>
                <w:lang w:eastAsia="en-US"/>
              </w:rPr>
              <w:t>Variaz</w:t>
            </w:r>
            <w:proofErr w:type="spellEnd"/>
            <w:r w:rsidRPr="00E16595">
              <w:rPr>
                <w:rFonts w:ascii="Times New Roman" w:eastAsia="Times New Roman" w:hAnsi="Times New Roman" w:cstheme="minorBidi"/>
                <w:b/>
                <w:sz w:val="22"/>
                <w:szCs w:val="18"/>
                <w:lang w:eastAsia="en-US"/>
              </w:rPr>
              <w:t>.</w:t>
            </w:r>
          </w:p>
          <w:p w:rsidR="00E16595" w:rsidRPr="00E16595" w:rsidRDefault="00E16595" w:rsidP="00E16595">
            <w:pPr>
              <w:spacing w:line="276" w:lineRule="auto"/>
              <w:jc w:val="center"/>
              <w:rPr>
                <w:rFonts w:ascii="Times New Roman" w:eastAsia="Times New Roman" w:hAnsi="Times New Roman" w:cstheme="minorBidi"/>
                <w:b/>
                <w:sz w:val="22"/>
                <w:szCs w:val="18"/>
                <w:lang w:eastAsia="en-US"/>
              </w:rPr>
            </w:pPr>
            <w:r w:rsidRPr="00E16595">
              <w:rPr>
                <w:rFonts w:ascii="Times New Roman" w:eastAsia="Times New Roman" w:hAnsi="Times New Roman" w:cstheme="minorBidi"/>
                <w:b/>
                <w:color w:val="C00000"/>
                <w:sz w:val="22"/>
                <w:szCs w:val="18"/>
                <w:lang w:eastAsia="en-US"/>
              </w:rPr>
              <w:t>2012/2006</w:t>
            </w:r>
          </w:p>
        </w:tc>
      </w:tr>
      <w:tr w:rsidR="00E16595" w:rsidRPr="00E16595" w:rsidTr="00E16595">
        <w:trPr>
          <w:trHeight w:val="275"/>
          <w:jc w:val="center"/>
        </w:trPr>
        <w:tc>
          <w:tcPr>
            <w:tcW w:w="735"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95,015</w:t>
            </w:r>
          </w:p>
        </w:tc>
        <w:tc>
          <w:tcPr>
            <w:tcW w:w="735"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68,615</w:t>
            </w:r>
          </w:p>
        </w:tc>
        <w:tc>
          <w:tcPr>
            <w:tcW w:w="772"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before="100" w:beforeAutospacing="1" w:line="276" w:lineRule="auto"/>
              <w:ind w:left="43"/>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82,736</w:t>
            </w:r>
          </w:p>
        </w:tc>
        <w:tc>
          <w:tcPr>
            <w:tcW w:w="734" w:type="dxa"/>
            <w:tcBorders>
              <w:top w:val="single" w:sz="2" w:space="0" w:color="auto"/>
              <w:left w:val="single" w:sz="2" w:space="0" w:color="auto"/>
              <w:bottom w:val="single" w:sz="2" w:space="0" w:color="auto"/>
              <w:right w:val="single" w:sz="2" w:space="0" w:color="auto"/>
            </w:tcBorders>
            <w:shd w:val="clear" w:color="auto" w:fill="D9D9D9"/>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74,743</w:t>
            </w:r>
          </w:p>
        </w:tc>
        <w:tc>
          <w:tcPr>
            <w:tcW w:w="745" w:type="dxa"/>
            <w:tcBorders>
              <w:top w:val="single" w:sz="2" w:space="0" w:color="auto"/>
              <w:left w:val="single" w:sz="2" w:space="0" w:color="auto"/>
              <w:bottom w:val="single" w:sz="2" w:space="0" w:color="auto"/>
              <w:right w:val="single" w:sz="2" w:space="0" w:color="auto"/>
            </w:tcBorders>
            <w:shd w:val="clear" w:color="auto" w:fill="FFFFFF"/>
            <w:tcMar>
              <w:top w:w="0" w:type="dxa"/>
              <w:left w:w="108" w:type="dxa"/>
              <w:bottom w:w="0" w:type="dxa"/>
              <w:right w:w="108" w:type="dxa"/>
            </w:tcMar>
            <w:vAlign w:val="center"/>
            <w:hideMark/>
          </w:tcPr>
          <w:p w:rsidR="00E16595" w:rsidRPr="00E16595" w:rsidRDefault="00E16595" w:rsidP="00E16595">
            <w:pPr>
              <w:spacing w:before="100" w:beforeAutospacing="1" w:line="276" w:lineRule="auto"/>
              <w:ind w:left="13"/>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43,222</w:t>
            </w:r>
          </w:p>
        </w:tc>
        <w:tc>
          <w:tcPr>
            <w:tcW w:w="734" w:type="dxa"/>
            <w:tcBorders>
              <w:top w:val="single" w:sz="2" w:space="0" w:color="auto"/>
              <w:left w:val="single" w:sz="2" w:space="0" w:color="auto"/>
              <w:bottom w:val="single" w:sz="2" w:space="0" w:color="auto"/>
              <w:right w:val="single" w:sz="2" w:space="0" w:color="auto"/>
            </w:tcBorders>
            <w:shd w:val="clear" w:color="auto" w:fill="FFFFFF"/>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35,589</w:t>
            </w:r>
          </w:p>
        </w:tc>
        <w:tc>
          <w:tcPr>
            <w:tcW w:w="734" w:type="dxa"/>
            <w:tcBorders>
              <w:top w:val="single" w:sz="2" w:space="0" w:color="auto"/>
              <w:left w:val="single" w:sz="2" w:space="0" w:color="auto"/>
              <w:bottom w:val="single" w:sz="2" w:space="0" w:color="auto"/>
              <w:right w:val="single" w:sz="2" w:space="0" w:color="auto"/>
            </w:tcBorders>
            <w:shd w:val="clear" w:color="auto" w:fill="FFFFFF"/>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55,170</w:t>
            </w:r>
          </w:p>
        </w:tc>
        <w:tc>
          <w:tcPr>
            <w:tcW w:w="734" w:type="dxa"/>
            <w:tcBorders>
              <w:top w:val="single" w:sz="2" w:space="0" w:color="auto"/>
              <w:left w:val="single" w:sz="2" w:space="0" w:color="auto"/>
              <w:bottom w:val="single" w:sz="2" w:space="0" w:color="auto"/>
              <w:right w:val="single" w:sz="2" w:space="0" w:color="auto"/>
            </w:tcBorders>
            <w:shd w:val="clear" w:color="auto" w:fill="FFFFFF"/>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41,752</w:t>
            </w:r>
          </w:p>
        </w:tc>
        <w:tc>
          <w:tcPr>
            <w:tcW w:w="734" w:type="dxa"/>
            <w:tcBorders>
              <w:top w:val="single" w:sz="2" w:space="0" w:color="auto"/>
              <w:left w:val="single" w:sz="2" w:space="0" w:color="auto"/>
              <w:bottom w:val="single" w:sz="2" w:space="0" w:color="auto"/>
              <w:right w:val="single" w:sz="2" w:space="0" w:color="auto"/>
            </w:tcBorders>
            <w:shd w:val="clear" w:color="auto" w:fill="FFFFFF"/>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23,355</w:t>
            </w:r>
          </w:p>
        </w:tc>
        <w:tc>
          <w:tcPr>
            <w:tcW w:w="734" w:type="dxa"/>
            <w:tcBorders>
              <w:top w:val="single" w:sz="2" w:space="0" w:color="auto"/>
              <w:left w:val="single" w:sz="2" w:space="0" w:color="auto"/>
              <w:bottom w:val="single" w:sz="2" w:space="0" w:color="auto"/>
              <w:right w:val="single" w:sz="2" w:space="0" w:color="auto"/>
            </w:tcBorders>
            <w:shd w:val="clear" w:color="auto" w:fill="FFFFFF" w:themeFill="background1"/>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sz w:val="22"/>
                <w:szCs w:val="18"/>
                <w:lang w:eastAsia="en-US"/>
              </w:rPr>
              <w:t>20,236</w:t>
            </w:r>
          </w:p>
        </w:tc>
        <w:tc>
          <w:tcPr>
            <w:tcW w:w="523" w:type="dxa"/>
            <w:tcBorders>
              <w:top w:val="single" w:sz="2" w:space="0" w:color="auto"/>
              <w:left w:val="single" w:sz="2" w:space="0" w:color="auto"/>
              <w:bottom w:val="single" w:sz="2" w:space="0" w:color="auto"/>
              <w:right w:val="single" w:sz="2" w:space="0" w:color="auto"/>
            </w:tcBorders>
            <w:shd w:val="clear" w:color="auto" w:fill="FDE9D9"/>
            <w:hideMark/>
          </w:tcPr>
          <w:p w:rsidR="00E16595" w:rsidRPr="00E16595" w:rsidRDefault="00E16595" w:rsidP="00E16595">
            <w:pPr>
              <w:spacing w:before="100" w:beforeAutospacing="1" w:line="276" w:lineRule="auto"/>
              <w:jc w:val="center"/>
              <w:rPr>
                <w:rFonts w:ascii="Times New Roman" w:eastAsia="Times New Roman" w:hAnsi="Times New Roman" w:cstheme="minorBidi"/>
                <w:b/>
                <w:color w:val="C00000"/>
                <w:sz w:val="22"/>
                <w:szCs w:val="18"/>
                <w:lang w:eastAsia="en-US"/>
              </w:rPr>
            </w:pPr>
            <w:r w:rsidRPr="00E16595">
              <w:rPr>
                <w:rFonts w:ascii="Times New Roman" w:eastAsia="Times New Roman" w:hAnsi="Times New Roman" w:cstheme="minorBidi"/>
                <w:b/>
                <w:color w:val="C00000"/>
                <w:sz w:val="22"/>
                <w:szCs w:val="18"/>
                <w:lang w:eastAsia="en-US"/>
              </w:rPr>
              <w:t>18,863</w:t>
            </w:r>
          </w:p>
        </w:tc>
        <w:tc>
          <w:tcPr>
            <w:tcW w:w="1023" w:type="dxa"/>
            <w:tcBorders>
              <w:top w:val="single" w:sz="2" w:space="0" w:color="auto"/>
              <w:left w:val="single" w:sz="2" w:space="0" w:color="auto"/>
              <w:bottom w:val="single" w:sz="2" w:space="0" w:color="auto"/>
              <w:right w:val="single" w:sz="2" w:space="0" w:color="auto"/>
            </w:tcBorders>
            <w:shd w:val="clear" w:color="auto" w:fill="FDE9D9"/>
            <w:tcMar>
              <w:top w:w="0" w:type="dxa"/>
              <w:left w:w="108" w:type="dxa"/>
              <w:bottom w:w="0" w:type="dxa"/>
              <w:right w:w="108" w:type="dxa"/>
            </w:tcMar>
            <w:vAlign w:val="center"/>
            <w:hideMark/>
          </w:tcPr>
          <w:p w:rsidR="00E16595" w:rsidRPr="00E16595" w:rsidRDefault="00E16595" w:rsidP="00E16595">
            <w:pPr>
              <w:spacing w:before="100" w:beforeAutospacing="1" w:line="276" w:lineRule="auto"/>
              <w:jc w:val="center"/>
              <w:rPr>
                <w:rFonts w:ascii="Times New Roman" w:eastAsia="Times New Roman" w:hAnsi="Times New Roman" w:cstheme="minorBidi"/>
                <w:sz w:val="22"/>
                <w:lang w:eastAsia="en-US"/>
              </w:rPr>
            </w:pPr>
            <w:r w:rsidRPr="00E16595">
              <w:rPr>
                <w:rFonts w:ascii="Times New Roman" w:eastAsia="Times New Roman" w:hAnsi="Times New Roman" w:cstheme="minorBidi"/>
                <w:b/>
                <w:color w:val="C00000"/>
                <w:sz w:val="22"/>
                <w:szCs w:val="18"/>
                <w:lang w:eastAsia="en-US"/>
              </w:rPr>
              <w:t>- 80,1 %</w:t>
            </w:r>
          </w:p>
        </w:tc>
        <w:tc>
          <w:tcPr>
            <w:tcW w:w="812" w:type="dxa"/>
            <w:tcBorders>
              <w:top w:val="single" w:sz="2" w:space="0" w:color="auto"/>
              <w:left w:val="single" w:sz="2" w:space="0" w:color="auto"/>
              <w:bottom w:val="single" w:sz="2" w:space="0" w:color="auto"/>
              <w:right w:val="single" w:sz="2" w:space="0" w:color="auto"/>
            </w:tcBorders>
            <w:shd w:val="clear" w:color="auto" w:fill="FDE9D9"/>
            <w:hideMark/>
          </w:tcPr>
          <w:p w:rsidR="00E16595" w:rsidRPr="00E16595" w:rsidRDefault="00E16595" w:rsidP="00E16595">
            <w:pPr>
              <w:spacing w:before="100" w:beforeAutospacing="1" w:line="276" w:lineRule="auto"/>
              <w:jc w:val="center"/>
              <w:rPr>
                <w:rFonts w:ascii="Times New Roman" w:eastAsia="Times New Roman" w:hAnsi="Times New Roman" w:cstheme="minorBidi"/>
                <w:b/>
                <w:color w:val="C00000"/>
                <w:sz w:val="22"/>
                <w:szCs w:val="18"/>
                <w:lang w:eastAsia="en-US"/>
              </w:rPr>
            </w:pPr>
            <w:r w:rsidRPr="00E16595">
              <w:rPr>
                <w:rFonts w:ascii="Times New Roman" w:eastAsia="Times New Roman" w:hAnsi="Times New Roman" w:cstheme="minorBidi"/>
                <w:b/>
                <w:color w:val="C00000"/>
                <w:sz w:val="22"/>
                <w:szCs w:val="18"/>
                <w:lang w:eastAsia="en-US"/>
              </w:rPr>
              <w:t>- 56,4 %</w:t>
            </w:r>
          </w:p>
        </w:tc>
      </w:tr>
    </w:tbl>
    <w:p w:rsidR="00E16595" w:rsidRDefault="00E16595" w:rsidP="00E16595">
      <w:pPr>
        <w:spacing w:before="100" w:beforeAutospacing="1" w:after="100" w:afterAutospacing="1" w:line="276" w:lineRule="auto"/>
        <w:jc w:val="left"/>
        <w:rPr>
          <w:rFonts w:ascii="Trebuchet MS" w:eastAsia="Times New Roman" w:hAnsi="Trebuchet MS" w:cstheme="minorBidi"/>
          <w:sz w:val="22"/>
          <w:szCs w:val="22"/>
          <w:lang w:eastAsia="en-US"/>
        </w:rPr>
      </w:pPr>
      <w:r w:rsidRPr="00E16595">
        <w:rPr>
          <w:rFonts w:ascii="Trebuchet MS" w:eastAsia="Times New Roman" w:hAnsi="Trebuchet MS" w:cstheme="minorBidi"/>
          <w:sz w:val="22"/>
          <w:szCs w:val="22"/>
          <w:lang w:eastAsia="en-US"/>
        </w:rPr>
        <w:t> </w:t>
      </w:r>
    </w:p>
    <w:p w:rsidR="00E16595" w:rsidRPr="00E16595" w:rsidRDefault="00E16595" w:rsidP="00E16595">
      <w:pPr>
        <w:spacing w:before="100" w:beforeAutospacing="1" w:after="100" w:afterAutospacing="1" w:line="276" w:lineRule="auto"/>
        <w:ind w:left="567" w:right="707"/>
        <w:rPr>
          <w:rFonts w:eastAsia="Times New Roman" w:cstheme="minorBidi"/>
          <w:color w:val="000000"/>
          <w:szCs w:val="22"/>
          <w:lang w:eastAsia="en-US"/>
        </w:rPr>
      </w:pPr>
      <w:r w:rsidRPr="00E16595">
        <w:rPr>
          <w:rFonts w:eastAsia="Times New Roman" w:cstheme="minorBidi"/>
          <w:color w:val="000000"/>
          <w:sz w:val="22"/>
          <w:szCs w:val="22"/>
          <w:lang w:eastAsia="en-US"/>
        </w:rPr>
        <w:t xml:space="preserve">Ricordiamo che il risparmio degli italiani, sempre stato tra i più elevati tra le nazioni sviluppate, ha costituito la massima garanzia finanziaria del paese. Da sempre la classe politica al potere ha approfittato di questa tipica propensione nostrana, anche per evitare di impegnarsi in azioni di governo difficili soprattutto in momenti di crisi, come del resto abbiamo visto con l’ultimo governo Berlusconi. </w:t>
      </w:r>
    </w:p>
    <w:p w:rsidR="00E16595" w:rsidRPr="00E16595" w:rsidRDefault="00E16595" w:rsidP="00E16595">
      <w:pPr>
        <w:spacing w:after="200" w:line="276" w:lineRule="auto"/>
        <w:ind w:left="378" w:right="657"/>
        <w:rPr>
          <w:rFonts w:eastAsia="Times New Roman" w:cstheme="minorBidi"/>
          <w:color w:val="000000"/>
          <w:sz w:val="22"/>
          <w:szCs w:val="22"/>
          <w:lang w:eastAsia="en-US"/>
        </w:rPr>
      </w:pPr>
    </w:p>
    <w:p w:rsidR="00E16595" w:rsidRPr="00E16595" w:rsidRDefault="00E16595" w:rsidP="00074E01">
      <w:pPr>
        <w:spacing w:after="200" w:line="276" w:lineRule="auto"/>
        <w:ind w:left="567" w:right="707"/>
        <w:rPr>
          <w:rFonts w:eastAsia="Times New Roman" w:cstheme="minorBidi"/>
          <w:color w:val="000000"/>
          <w:sz w:val="22"/>
          <w:szCs w:val="22"/>
          <w:lang w:eastAsia="en-US"/>
        </w:rPr>
      </w:pPr>
      <w:r w:rsidRPr="00E16595">
        <w:rPr>
          <w:rFonts w:eastAsia="Times New Roman" w:cstheme="minorBidi"/>
          <w:color w:val="000000"/>
          <w:sz w:val="22"/>
          <w:szCs w:val="22"/>
          <w:lang w:eastAsia="en-US"/>
        </w:rPr>
        <w:t>DAL PIL ALLA CAPACITA’ DI SPESA.</w:t>
      </w:r>
    </w:p>
    <w:p w:rsidR="00E16595" w:rsidRPr="00E16595" w:rsidRDefault="00E16595" w:rsidP="00074E01">
      <w:pPr>
        <w:spacing w:after="200" w:line="276" w:lineRule="auto"/>
        <w:ind w:left="567" w:right="707"/>
        <w:rPr>
          <w:rFonts w:eastAsia="Times New Roman" w:cstheme="minorBidi"/>
          <w:color w:val="000000"/>
          <w:sz w:val="22"/>
          <w:szCs w:val="22"/>
          <w:lang w:eastAsia="en-US"/>
        </w:rPr>
      </w:pPr>
      <w:r w:rsidRPr="00E16595">
        <w:rPr>
          <w:rFonts w:eastAsia="Times New Roman" w:cstheme="minorBidi"/>
          <w:color w:val="000000"/>
          <w:sz w:val="22"/>
          <w:szCs w:val="22"/>
          <w:lang w:eastAsia="en-US"/>
        </w:rPr>
        <w:t>Per  raggiungere l’obbiettivo statistico di comparare il “benessere” tra cittadini di diversi paesi,  ci si è finora basati sul calcolo  del PIL pro capite, cioè della ricchezza complessiva prodotta in un paese divisa per il numero dei cittadini, ma l’indicatore risulta grossolano.</w:t>
      </w:r>
    </w:p>
    <w:p w:rsidR="00E16595" w:rsidRPr="00E16595" w:rsidRDefault="00E16595" w:rsidP="00074E01">
      <w:pPr>
        <w:spacing w:after="200" w:line="276" w:lineRule="auto"/>
        <w:ind w:left="567" w:right="707"/>
        <w:rPr>
          <w:rFonts w:eastAsia="Times New Roman" w:cstheme="minorBidi"/>
          <w:color w:val="000000"/>
          <w:sz w:val="22"/>
          <w:szCs w:val="22"/>
          <w:lang w:eastAsia="en-US"/>
        </w:rPr>
      </w:pPr>
      <w:r w:rsidRPr="00E16595">
        <w:rPr>
          <w:rFonts w:eastAsia="Times New Roman" w:cstheme="minorBidi"/>
          <w:color w:val="000000"/>
          <w:sz w:val="22"/>
          <w:szCs w:val="22"/>
          <w:lang w:eastAsia="en-US"/>
        </w:rPr>
        <w:t>Da anni, </w:t>
      </w:r>
      <w:proofErr w:type="spellStart"/>
      <w:r w:rsidRPr="00E16595">
        <w:rPr>
          <w:rFonts w:eastAsia="Times New Roman" w:cstheme="minorBidi"/>
          <w:color w:val="000000"/>
          <w:sz w:val="22"/>
          <w:szCs w:val="22"/>
          <w:lang w:eastAsia="en-US"/>
        </w:rPr>
        <w:t>Eurostat</w:t>
      </w:r>
      <w:proofErr w:type="spellEnd"/>
      <w:r w:rsidRPr="00E16595">
        <w:rPr>
          <w:rFonts w:eastAsia="Times New Roman" w:cstheme="minorBidi"/>
          <w:color w:val="000000"/>
          <w:sz w:val="22"/>
          <w:szCs w:val="22"/>
          <w:lang w:eastAsia="en-US"/>
        </w:rPr>
        <w:t> traduce il PIL pro capite (GDP) in Capacità di spesa (PPS) parametrando la prima  grandezza con i prezzi di un paniere di beni e servizi. Per questo l’indicatore è più funzionale e fornisce migliori informazioni del semplice PIL pro capite.</w:t>
      </w:r>
    </w:p>
    <w:p w:rsidR="00E16595" w:rsidRDefault="00E16595" w:rsidP="00074E01">
      <w:pPr>
        <w:spacing w:after="200" w:line="276" w:lineRule="auto"/>
        <w:ind w:left="567" w:right="707"/>
        <w:rPr>
          <w:rFonts w:eastAsia="Times New Roman" w:cstheme="minorBidi"/>
          <w:color w:val="000000"/>
          <w:sz w:val="22"/>
          <w:szCs w:val="22"/>
          <w:lang w:eastAsia="en-US"/>
        </w:rPr>
      </w:pPr>
      <w:r w:rsidRPr="00E16595">
        <w:rPr>
          <w:rFonts w:eastAsia="Times New Roman" w:cstheme="minorBidi"/>
          <w:color w:val="000000"/>
          <w:sz w:val="22"/>
          <w:szCs w:val="22"/>
          <w:lang w:eastAsia="en-US"/>
        </w:rPr>
        <w:t>Riportiamo (</w:t>
      </w:r>
      <w:proofErr w:type="spellStart"/>
      <w:r w:rsidRPr="00E16595">
        <w:rPr>
          <w:rFonts w:eastAsia="Times New Roman" w:cstheme="minorBidi"/>
          <w:color w:val="000000"/>
          <w:sz w:val="22"/>
          <w:szCs w:val="22"/>
          <w:lang w:eastAsia="en-US"/>
        </w:rPr>
        <w:t>Tab</w:t>
      </w:r>
      <w:proofErr w:type="spellEnd"/>
      <w:r w:rsidRPr="00E16595">
        <w:rPr>
          <w:rFonts w:eastAsia="Times New Roman" w:cstheme="minorBidi"/>
          <w:color w:val="000000"/>
          <w:sz w:val="22"/>
          <w:szCs w:val="22"/>
          <w:lang w:eastAsia="en-US"/>
        </w:rPr>
        <w:t>. 3) il GDP per capita in PPS dal 2001 al 2012. Abbiamo calcolato la variazione intervenuta in 11 anni (2012/2001).</w:t>
      </w:r>
    </w:p>
    <w:p w:rsidR="00E16595" w:rsidRDefault="00E16595" w:rsidP="00E16595">
      <w:pPr>
        <w:spacing w:after="200" w:line="276" w:lineRule="auto"/>
        <w:ind w:left="378" w:right="657"/>
        <w:rPr>
          <w:rFonts w:eastAsia="Times New Roman" w:cstheme="minorBidi"/>
          <w:color w:val="000000"/>
          <w:sz w:val="22"/>
          <w:szCs w:val="22"/>
          <w:lang w:eastAsia="en-US"/>
        </w:rPr>
      </w:pPr>
    </w:p>
    <w:p w:rsidR="00E16595" w:rsidRDefault="00E16595" w:rsidP="00E16595">
      <w:pPr>
        <w:spacing w:after="200" w:line="276" w:lineRule="auto"/>
        <w:ind w:left="378" w:right="657"/>
        <w:rPr>
          <w:rFonts w:eastAsia="Times New Roman" w:cstheme="minorBidi"/>
          <w:color w:val="000000"/>
          <w:sz w:val="22"/>
          <w:szCs w:val="22"/>
          <w:lang w:eastAsia="en-US"/>
        </w:rPr>
      </w:pPr>
    </w:p>
    <w:p w:rsidR="00E16595" w:rsidRPr="00E16595" w:rsidRDefault="00E16595" w:rsidP="00E16595">
      <w:pPr>
        <w:spacing w:after="200" w:line="276" w:lineRule="auto"/>
        <w:ind w:left="378" w:right="657"/>
        <w:rPr>
          <w:rFonts w:eastAsia="Times New Roman" w:cstheme="minorBidi"/>
          <w:color w:val="000000"/>
          <w:sz w:val="22"/>
          <w:szCs w:val="22"/>
          <w:lang w:eastAsia="en-US"/>
        </w:rPr>
      </w:pPr>
    </w:p>
    <w:p w:rsidR="00E16595" w:rsidRPr="00E16595" w:rsidRDefault="00E16595" w:rsidP="00E16595">
      <w:pPr>
        <w:spacing w:line="240" w:lineRule="atLeast"/>
        <w:jc w:val="center"/>
        <w:rPr>
          <w:rFonts w:eastAsia="Times New Roman" w:cstheme="minorBidi"/>
          <w:color w:val="000000"/>
          <w:sz w:val="22"/>
          <w:szCs w:val="22"/>
          <w:lang w:eastAsia="en-US"/>
        </w:rPr>
      </w:pPr>
      <w:r w:rsidRPr="00E16595">
        <w:rPr>
          <w:rFonts w:eastAsia="Times New Roman" w:cstheme="minorBidi"/>
          <w:color w:val="000000"/>
          <w:sz w:val="22"/>
          <w:szCs w:val="22"/>
          <w:lang w:eastAsia="en-US"/>
        </w:rPr>
        <w:lastRenderedPageBreak/>
        <w:t>TAB 3-  GDP per capita in PPS</w:t>
      </w:r>
    </w:p>
    <w:p w:rsidR="00E16595" w:rsidRPr="00E16595" w:rsidRDefault="00E16595" w:rsidP="00E16595">
      <w:pPr>
        <w:spacing w:line="240" w:lineRule="atLeast"/>
        <w:jc w:val="center"/>
        <w:rPr>
          <w:rFonts w:eastAsia="Times New Roman" w:cstheme="minorBidi"/>
          <w:color w:val="000000"/>
          <w:sz w:val="22"/>
          <w:szCs w:val="22"/>
          <w:lang w:eastAsia="en-US"/>
        </w:rPr>
      </w:pPr>
      <w:r w:rsidRPr="00E16595">
        <w:rPr>
          <w:rFonts w:eastAsia="Times New Roman" w:cstheme="minorBidi"/>
          <w:color w:val="000000"/>
          <w:sz w:val="22"/>
          <w:szCs w:val="22"/>
          <w:lang w:eastAsia="en-US"/>
        </w:rPr>
        <w:t>Andamento dal 2001 al 2012 per Paesi UE ed altri paesi d’interesse.</w:t>
      </w:r>
    </w:p>
    <w:p w:rsidR="00E16595" w:rsidRPr="00E16595" w:rsidRDefault="00E16595" w:rsidP="00E16595">
      <w:pPr>
        <w:spacing w:line="240" w:lineRule="atLeast"/>
        <w:jc w:val="center"/>
        <w:rPr>
          <w:rFonts w:eastAsia="Times New Roman" w:cstheme="minorBidi"/>
          <w:color w:val="000000"/>
          <w:sz w:val="22"/>
          <w:szCs w:val="22"/>
          <w:lang w:val="en-US" w:eastAsia="en-US"/>
        </w:rPr>
      </w:pPr>
      <w:proofErr w:type="spellStart"/>
      <w:r w:rsidRPr="00E16595">
        <w:rPr>
          <w:rFonts w:eastAsia="Times New Roman" w:cstheme="minorBidi"/>
          <w:color w:val="000000"/>
          <w:sz w:val="18"/>
          <w:szCs w:val="18"/>
          <w:lang w:val="en-US" w:eastAsia="en-US"/>
        </w:rPr>
        <w:t>Fonte</w:t>
      </w:r>
      <w:proofErr w:type="spellEnd"/>
      <w:r w:rsidRPr="00E16595">
        <w:rPr>
          <w:rFonts w:eastAsia="Times New Roman" w:cstheme="minorBidi"/>
          <w:color w:val="000000"/>
          <w:sz w:val="18"/>
          <w:szCs w:val="18"/>
          <w:lang w:val="en-US" w:eastAsia="en-US"/>
        </w:rPr>
        <w:t> Eurostat. Index (EU28 = 100)  </w:t>
      </w:r>
      <w:r w:rsidRPr="00E16595">
        <w:rPr>
          <w:rFonts w:eastAsia="Times New Roman" w:cstheme="minorBidi"/>
          <w:i/>
          <w:color w:val="000000"/>
          <w:sz w:val="16"/>
          <w:szCs w:val="16"/>
          <w:lang w:val="en-US" w:eastAsia="en-US"/>
        </w:rPr>
        <w:t>Data from 1st of June 2013</w:t>
      </w:r>
    </w:p>
    <w:tbl>
      <w:tblPr>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187"/>
        <w:gridCol w:w="524"/>
        <w:gridCol w:w="524"/>
        <w:gridCol w:w="575"/>
        <w:gridCol w:w="524"/>
        <w:gridCol w:w="524"/>
        <w:gridCol w:w="524"/>
        <w:gridCol w:w="524"/>
        <w:gridCol w:w="524"/>
        <w:gridCol w:w="524"/>
        <w:gridCol w:w="524"/>
        <w:gridCol w:w="524"/>
        <w:gridCol w:w="524"/>
        <w:gridCol w:w="1703"/>
      </w:tblGrid>
      <w:tr w:rsidR="00E16595" w:rsidRPr="00E16595" w:rsidTr="00E16595">
        <w:trPr>
          <w:trHeight w:val="525"/>
          <w:jc w:val="center"/>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rPr>
                <w:rFonts w:eastAsia="Times New Roman" w:cstheme="minorBidi"/>
                <w:sz w:val="18"/>
                <w:szCs w:val="22"/>
                <w:lang w:val="en-US" w:eastAsia="en-US"/>
              </w:rPr>
            </w:pPr>
            <w:r w:rsidRPr="00E16595">
              <w:rPr>
                <w:rFonts w:ascii="Times New Roman" w:eastAsia="Times New Roman" w:hAnsi="Times New Roman" w:cstheme="minorBidi"/>
                <w:color w:val="000000"/>
                <w:sz w:val="16"/>
                <w:szCs w:val="16"/>
                <w:lang w:val="en-US" w:eastAsia="en-US"/>
              </w:rPr>
              <w:t>  </w:t>
            </w:r>
            <w:r w:rsidRPr="00E16595">
              <w:rPr>
                <w:rFonts w:eastAsia="Times New Roman" w:cstheme="minorBidi"/>
                <w:b/>
                <w:sz w:val="18"/>
                <w:szCs w:val="22"/>
                <w:lang w:val="en-US" w:eastAsia="en-US"/>
              </w:rPr>
              <w:t> </w:t>
            </w:r>
          </w:p>
          <w:p w:rsidR="00E16595" w:rsidRPr="00E16595" w:rsidRDefault="00E16595" w:rsidP="00E16595">
            <w:pPr>
              <w:spacing w:line="200" w:lineRule="atLeast"/>
              <w:rPr>
                <w:rFonts w:eastAsia="Times New Roman" w:cstheme="minorBidi"/>
                <w:sz w:val="18"/>
                <w:szCs w:val="22"/>
                <w:lang w:val="en-US" w:eastAsia="en-US"/>
              </w:rPr>
            </w:pPr>
            <w:r w:rsidRPr="00E16595">
              <w:rPr>
                <w:rFonts w:eastAsia="Times New Roman" w:cstheme="minorBidi"/>
                <w:b/>
                <w:sz w:val="18"/>
                <w:szCs w:val="22"/>
                <w:lang w:val="en-US" w:eastAsia="en-US"/>
              </w:rPr>
              <w:t> </w:t>
            </w:r>
          </w:p>
          <w:p w:rsidR="00E16595" w:rsidRPr="00E16595" w:rsidRDefault="00E16595" w:rsidP="00E16595">
            <w:pPr>
              <w:spacing w:line="200" w:lineRule="atLeast"/>
              <w:rPr>
                <w:rFonts w:eastAsia="Times New Roman" w:cstheme="minorBidi"/>
                <w:sz w:val="18"/>
                <w:szCs w:val="22"/>
                <w:lang w:val="en-US" w:eastAsia="en-US"/>
              </w:rPr>
            </w:pPr>
            <w:r w:rsidRPr="00E16595">
              <w:rPr>
                <w:rFonts w:eastAsia="Times New Roman" w:cstheme="minorBidi"/>
                <w:b/>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2001.</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2002.</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2003. </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2004.</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2005.</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2006.</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2007.</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2008.</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2009.</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2010.</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2011.</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line="200" w:lineRule="atLeast"/>
              <w:jc w:val="center"/>
              <w:rPr>
                <w:rFonts w:eastAsia="Times New Roman" w:cstheme="minorBidi"/>
                <w:sz w:val="18"/>
                <w:szCs w:val="22"/>
                <w:lang w:val="en-US" w:eastAsia="en-US"/>
              </w:rPr>
            </w:pPr>
            <w:r w:rsidRPr="00E16595">
              <w:rPr>
                <w:rFonts w:eastAsia="Times New Roman" w:cstheme="minorBidi"/>
                <w:b/>
                <w:sz w:val="18"/>
                <w:szCs w:val="22"/>
                <w:lang w:val="en-US" w:eastAsia="en-US"/>
              </w:rPr>
              <w:t> 2012.</w:t>
            </w:r>
          </w:p>
        </w:tc>
        <w:tc>
          <w:tcPr>
            <w:tcW w:w="1703" w:type="dxa"/>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right="155"/>
              <w:jc w:val="center"/>
              <w:rPr>
                <w:rFonts w:ascii="Times New Roman" w:eastAsia="Times New Roman" w:hAnsi="Times New Roman" w:cstheme="minorBidi"/>
                <w:sz w:val="18"/>
                <w:lang w:val="en-US" w:eastAsia="en-US"/>
              </w:rPr>
            </w:pPr>
            <w:r w:rsidRPr="00E16595">
              <w:rPr>
                <w:rFonts w:ascii="Times New Roman" w:eastAsia="Times New Roman" w:hAnsi="Times New Roman" w:cstheme="minorBidi"/>
                <w:b/>
                <w:color w:val="953735"/>
                <w:sz w:val="18"/>
                <w:szCs w:val="22"/>
                <w:lang w:val="en-US" w:eastAsia="en-US"/>
              </w:rPr>
              <w:t> 2012/2001</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FDE9D9"/>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EU (28)</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1703" w:type="dxa"/>
            <w:tcBorders>
              <w:top w:val="single" w:sz="8" w:space="0" w:color="auto"/>
              <w:left w:val="single" w:sz="8" w:space="0" w:color="auto"/>
              <w:bottom w:val="single" w:sz="8" w:space="0" w:color="auto"/>
              <w:right w:val="single" w:sz="8" w:space="0" w:color="auto"/>
            </w:tcBorders>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FDE9D9"/>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EU (27 )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1703" w:type="dxa"/>
            <w:tcBorders>
              <w:top w:val="single" w:sz="8" w:space="0" w:color="auto"/>
              <w:left w:val="single" w:sz="8" w:space="0" w:color="auto"/>
              <w:bottom w:val="single" w:sz="8" w:space="0" w:color="auto"/>
              <w:right w:val="single" w:sz="8" w:space="0" w:color="auto"/>
            </w:tcBorders>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FDE9D9"/>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xml:space="preserve">Euro area 17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- 3,6 %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FDE9D9"/>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xml:space="preserve">Euro area 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- 4,4 %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Austria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Belgium</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Bulgaria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37</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+ 56,7 %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Croatia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57</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+ 19,6 %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Cyprus</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93</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0,0</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Czech Rep.</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+ 8,2 %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Denmark</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- 2,3 %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Estonia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62</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+ 46,8 %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Finland</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- 0,9 %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France</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108 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- 6,9 %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Germany</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122 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+ 5,2 %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Greece</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87</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93</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94</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w:t>
            </w:r>
            <w:r w:rsidRPr="00E16595">
              <w:rPr>
                <w:rFonts w:eastAsia="Times New Roman" w:cstheme="minorBidi"/>
                <w:sz w:val="18"/>
                <w:szCs w:val="22"/>
                <w:vertAlign w:val="superscript"/>
                <w:lang w:val="en-US" w:eastAsia="en-US"/>
              </w:rPr>
              <w:t>bp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92</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90</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93</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94</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87</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75</w:t>
            </w:r>
            <w:r w:rsidRPr="00E16595">
              <w:rPr>
                <w:rFonts w:eastAsia="Times New Roman" w:cstheme="minorBidi"/>
                <w:sz w:val="18"/>
                <w:szCs w:val="22"/>
                <w:vertAlign w:val="superscript"/>
                <w:lang w:val="en-US" w:eastAsia="en-US"/>
              </w:rPr>
              <w:t>p</w:t>
            </w:r>
            <w:r w:rsidRPr="00E16595">
              <w:rPr>
                <w:rFonts w:eastAsia="Times New Roman" w:cstheme="minorBidi"/>
                <w:sz w:val="18"/>
                <w:szCs w:val="22"/>
                <w:lang w:val="en-US" w:eastAsia="en-US"/>
              </w:rPr>
              <w:t>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- 13,8 %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Hungary</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66 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+ 13,8 %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Ireland</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145</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130 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Italy</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106</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- 16, 8 %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Latvia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62 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+ 59, 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Lithuania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55</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70 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+ 66,7 %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Luxembourg</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241 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248 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255</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264 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268 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272 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+ 15,7 %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Malta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81</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86 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+ 4,9 %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Netherlands</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- 3,7 %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Poland</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51</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66 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+ 37, 5 %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Portugal</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- 7,4 %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Romania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+ 75,0 %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Slovakia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60</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68 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75 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+ 41,5 %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Slovenia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88</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82 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+ 2,5 %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Spain</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102</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97 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Sweden</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122</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+ 4,9 %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U. Kingdom</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123</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- 8,3 %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Albania</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30 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+ 36,4 %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Bosnia </w:t>
            </w:r>
            <w:proofErr w:type="spellStart"/>
            <w:r w:rsidRPr="00E16595">
              <w:rPr>
                <w:rFonts w:ascii="Times New Roman" w:eastAsia="Times New Roman" w:hAnsi="Times New Roman" w:cstheme="minorBidi"/>
                <w:b/>
                <w:sz w:val="18"/>
                <w:szCs w:val="22"/>
                <w:lang w:val="en-US" w:eastAsia="en-US"/>
              </w:rPr>
              <w:t>Herz</w:t>
            </w:r>
            <w:proofErr w:type="spellEnd"/>
            <w:r w:rsidRPr="00E16595">
              <w:rPr>
                <w:rFonts w:ascii="Times New Roman" w:eastAsia="Times New Roman" w:hAnsi="Times New Roman" w:cstheme="minorBidi"/>
                <w:b/>
                <w:sz w:val="18"/>
                <w:szCs w:val="22"/>
                <w:lang w:val="en-US" w:eastAsia="en-US"/>
              </w:rPr>
              <w:t>.</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28 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+ 12,0 %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Iceland</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131</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121 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113 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- 15,0 %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Japan</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110 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105 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- 8,7 %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Macedonia</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29</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+ 40,0 %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Montenegro</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41 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43 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+ 38,7 %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Norway</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162 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166 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178</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186 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182 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192 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177 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182 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187 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196 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+ 21,0 %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Serbia</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33 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35 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+ 9,4 %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Switzerland</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137</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160 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+ 11,1 %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lastRenderedPageBreak/>
              <w:t>Turkey</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36 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43</w:t>
            </w:r>
            <w:r w:rsidRPr="00E16595">
              <w:rPr>
                <w:rFonts w:eastAsia="Times New Roman" w:cstheme="minorBidi"/>
                <w:sz w:val="18"/>
                <w:szCs w:val="22"/>
                <w:vertAlign w:val="superscript"/>
                <w:lang w:val="en-US" w:eastAsia="en-US"/>
              </w:rPr>
              <w:t>b</w:t>
            </w:r>
            <w:r w:rsidRPr="00E16595">
              <w:rPr>
                <w:rFonts w:eastAsia="Times New Roman" w:cstheme="minorBidi"/>
                <w:sz w:val="18"/>
                <w:szCs w:val="22"/>
                <w:lang w:val="en-US"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44 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50 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56 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+ 47,4 %</w:t>
            </w:r>
          </w:p>
        </w:tc>
      </w:tr>
      <w:tr w:rsidR="00E16595" w:rsidRPr="00E16595" w:rsidTr="00E16595">
        <w:trPr>
          <w:trHeight w:val="284"/>
          <w:jc w:val="center"/>
        </w:trPr>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E16595" w:rsidRPr="00E16595" w:rsidRDefault="00E16595" w:rsidP="00E16595">
            <w:pPr>
              <w:spacing w:before="100" w:beforeAutospacing="1" w:line="200" w:lineRule="atLeast"/>
              <w:ind w:left="142"/>
              <w:jc w:val="lef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United States</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159 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155 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152 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147 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E16595" w:rsidRPr="00E16595" w:rsidRDefault="00E16595" w:rsidP="00E16595">
            <w:pPr>
              <w:spacing w:line="200" w:lineRule="atLeast"/>
              <w:jc w:val="right"/>
              <w:rPr>
                <w:rFonts w:eastAsia="Times New Roman" w:cstheme="minorBidi"/>
                <w:sz w:val="18"/>
                <w:szCs w:val="22"/>
                <w:lang w:val="en-US" w:eastAsia="en-US"/>
              </w:rPr>
            </w:pPr>
            <w:r w:rsidRPr="00E16595">
              <w:rPr>
                <w:rFonts w:eastAsia="Times New Roman" w:cstheme="minorBidi"/>
                <w:sz w:val="18"/>
                <w:szCs w:val="22"/>
                <w:lang w:val="en-US" w:eastAsia="en-US"/>
              </w:rPr>
              <w:t>149 </w:t>
            </w:r>
          </w:p>
        </w:tc>
        <w:tc>
          <w:tcPr>
            <w:tcW w:w="1703" w:type="dxa"/>
            <w:tcBorders>
              <w:top w:val="single" w:sz="8" w:space="0" w:color="auto"/>
              <w:left w:val="single" w:sz="8" w:space="0" w:color="auto"/>
              <w:bottom w:val="single" w:sz="8" w:space="0" w:color="auto"/>
              <w:right w:val="single" w:sz="8" w:space="0" w:color="auto"/>
            </w:tcBorders>
            <w:shd w:val="clear" w:color="auto" w:fill="FFFFFF"/>
            <w:hideMark/>
          </w:tcPr>
          <w:p w:rsidR="00E16595" w:rsidRPr="00E16595" w:rsidRDefault="00E16595" w:rsidP="00E16595">
            <w:pPr>
              <w:spacing w:before="100" w:beforeAutospacing="1" w:line="200" w:lineRule="atLeast"/>
              <w:ind w:right="155"/>
              <w:jc w:val="right"/>
              <w:rPr>
                <w:rFonts w:ascii="Times New Roman" w:eastAsia="Times New Roman" w:hAnsi="Times New Roman" w:cstheme="minorBidi"/>
                <w:sz w:val="18"/>
                <w:lang w:val="en-US" w:eastAsia="en-US"/>
              </w:rPr>
            </w:pPr>
            <w:r w:rsidRPr="00E16595">
              <w:rPr>
                <w:rFonts w:ascii="Times New Roman" w:eastAsia="Times New Roman" w:hAnsi="Times New Roman" w:cstheme="minorBidi"/>
                <w:b/>
                <w:sz w:val="18"/>
                <w:szCs w:val="22"/>
                <w:lang w:val="en-US" w:eastAsia="en-US"/>
              </w:rPr>
              <w:t>- 5,1 %</w:t>
            </w:r>
          </w:p>
        </w:tc>
      </w:tr>
    </w:tbl>
    <w:p w:rsidR="00E16595" w:rsidRPr="00E16595" w:rsidRDefault="00E16595" w:rsidP="00E16595">
      <w:pPr>
        <w:spacing w:after="200" w:line="320" w:lineRule="atLeast"/>
        <w:ind w:right="-285"/>
        <w:rPr>
          <w:rFonts w:eastAsia="Times New Roman" w:cstheme="minorBidi"/>
          <w:color w:val="000000"/>
          <w:sz w:val="22"/>
          <w:szCs w:val="22"/>
          <w:lang w:val="en-US" w:eastAsia="en-US"/>
        </w:rPr>
      </w:pPr>
      <w:r w:rsidRPr="00E16595">
        <w:rPr>
          <w:rFonts w:eastAsia="Times New Roman" w:cstheme="minorBidi"/>
          <w:color w:val="000000"/>
          <w:sz w:val="18"/>
          <w:szCs w:val="18"/>
          <w:lang w:val="en-US" w:eastAsia="en-US"/>
        </w:rPr>
        <w:t>                                                                              </w:t>
      </w:r>
    </w:p>
    <w:p w:rsidR="00E16595" w:rsidRPr="00E16595" w:rsidRDefault="00E16595" w:rsidP="00E16595">
      <w:pPr>
        <w:spacing w:after="200" w:line="320" w:lineRule="atLeast"/>
        <w:ind w:right="-285"/>
        <w:rPr>
          <w:rFonts w:eastAsia="Times New Roman" w:cstheme="minorBidi"/>
          <w:color w:val="000000"/>
          <w:sz w:val="22"/>
          <w:szCs w:val="22"/>
          <w:lang w:eastAsia="en-US"/>
        </w:rPr>
      </w:pPr>
      <w:r w:rsidRPr="00E16595">
        <w:rPr>
          <w:rFonts w:eastAsia="Times New Roman" w:cstheme="minorBidi"/>
          <w:color w:val="000000"/>
          <w:sz w:val="20"/>
          <w:szCs w:val="20"/>
          <w:lang w:eastAsia="en-US"/>
        </w:rPr>
        <w:t>                (*) Variazione 2012 dal 2005 per mancanza di rilevazioni precedenti.</w:t>
      </w:r>
    </w:p>
    <w:p w:rsidR="00E16595" w:rsidRPr="00E16595" w:rsidRDefault="00E16595" w:rsidP="00E16595">
      <w:pPr>
        <w:spacing w:after="200" w:line="320" w:lineRule="atLeast"/>
        <w:ind w:right="-285"/>
        <w:rPr>
          <w:rFonts w:eastAsia="Times New Roman" w:cstheme="minorBidi"/>
          <w:color w:val="000000"/>
          <w:sz w:val="22"/>
          <w:szCs w:val="22"/>
          <w:lang w:eastAsia="en-US"/>
        </w:rPr>
      </w:pPr>
      <w:r w:rsidRPr="00E16595">
        <w:rPr>
          <w:rFonts w:eastAsia="Times New Roman" w:cstheme="minorBidi"/>
          <w:color w:val="000000"/>
          <w:sz w:val="18"/>
          <w:szCs w:val="18"/>
          <w:lang w:eastAsia="en-US"/>
        </w:rPr>
        <w:t> </w:t>
      </w:r>
    </w:p>
    <w:p w:rsidR="00E16595" w:rsidRPr="00E16595" w:rsidRDefault="00E16595" w:rsidP="00E16595">
      <w:pPr>
        <w:spacing w:after="200" w:line="276" w:lineRule="auto"/>
        <w:ind w:left="378" w:right="515"/>
        <w:rPr>
          <w:rFonts w:eastAsia="Times New Roman" w:cstheme="minorBidi"/>
          <w:color w:val="000000"/>
          <w:sz w:val="22"/>
          <w:szCs w:val="22"/>
          <w:lang w:eastAsia="en-US"/>
        </w:rPr>
      </w:pPr>
      <w:r w:rsidRPr="00E16595">
        <w:rPr>
          <w:rFonts w:eastAsia="Times New Roman" w:cstheme="minorBidi"/>
          <w:color w:val="000000"/>
          <w:sz w:val="22"/>
          <w:szCs w:val="22"/>
          <w:lang w:eastAsia="en-US"/>
        </w:rPr>
        <w:t>Dai dati </w:t>
      </w:r>
      <w:proofErr w:type="spellStart"/>
      <w:r w:rsidRPr="00E16595">
        <w:rPr>
          <w:rFonts w:eastAsia="Times New Roman" w:cstheme="minorBidi"/>
          <w:color w:val="000000"/>
          <w:sz w:val="22"/>
          <w:szCs w:val="22"/>
          <w:lang w:eastAsia="en-US"/>
        </w:rPr>
        <w:t>Eurostat</w:t>
      </w:r>
      <w:proofErr w:type="spellEnd"/>
      <w:r w:rsidRPr="00E16595">
        <w:rPr>
          <w:rFonts w:eastAsia="Times New Roman" w:cstheme="minorBidi"/>
          <w:color w:val="000000"/>
          <w:sz w:val="22"/>
          <w:szCs w:val="22"/>
          <w:lang w:eastAsia="en-US"/>
        </w:rPr>
        <w:t> del 2012, si evince che rispetto alla nostra,  i Tedeschi hanno una Capacità di spesa del 23 per cento superiore, i Francesi superiore del 9 percento, i Britannici dell’ 11. Hanno invece una Capacità di spesa inferiore alla nostra, sia gli Spagnoli (-1 % circa) che Greci e Portoghesi (-23 % circa).</w:t>
      </w:r>
    </w:p>
    <w:p w:rsidR="00E16595" w:rsidRPr="00E16595" w:rsidRDefault="00E16595" w:rsidP="00E16595">
      <w:pPr>
        <w:spacing w:after="200" w:line="276" w:lineRule="auto"/>
        <w:ind w:left="378" w:right="515"/>
        <w:rPr>
          <w:rFonts w:eastAsia="Times New Roman" w:cstheme="minorBidi"/>
          <w:color w:val="000000"/>
          <w:sz w:val="22"/>
          <w:szCs w:val="22"/>
          <w:lang w:eastAsia="en-US"/>
        </w:rPr>
      </w:pPr>
      <w:r w:rsidRPr="00E16595">
        <w:rPr>
          <w:rFonts w:eastAsia="Times New Roman" w:cstheme="minorBidi"/>
          <w:color w:val="000000"/>
          <w:sz w:val="22"/>
          <w:szCs w:val="22"/>
          <w:lang w:eastAsia="en-US"/>
        </w:rPr>
        <w:t>Si consideri che nel 2001 la capacità di spesa delle nostre famiglie  (119) era superiore a quella della Germania (116), della Francia (116) e della Spagna (98). Era di un punto inferiore a quella della Gran Bretagna (120).</w:t>
      </w:r>
    </w:p>
    <w:p w:rsidR="00E16595" w:rsidRPr="00E16595" w:rsidRDefault="00E16595" w:rsidP="00074E01">
      <w:pPr>
        <w:spacing w:after="200" w:line="320" w:lineRule="atLeast"/>
        <w:ind w:left="378" w:right="515"/>
        <w:rPr>
          <w:rFonts w:eastAsia="Times New Roman" w:cstheme="minorBidi"/>
          <w:color w:val="000000"/>
          <w:sz w:val="22"/>
          <w:szCs w:val="22"/>
          <w:lang w:eastAsia="en-US"/>
        </w:rPr>
      </w:pPr>
      <w:r w:rsidRPr="00E16595">
        <w:rPr>
          <w:rFonts w:eastAsia="Times New Roman" w:cstheme="minorBidi"/>
          <w:color w:val="000000"/>
          <w:sz w:val="22"/>
          <w:szCs w:val="22"/>
          <w:lang w:eastAsia="en-US"/>
        </w:rPr>
        <w:t>   Nelle due tabelle affiancate che seguono riportiamo le variazioni 2012/2001 </w:t>
      </w:r>
      <w:r w:rsidRPr="00E16595">
        <w:rPr>
          <w:rFonts w:eastAsia="Times New Roman" w:cstheme="minorBidi"/>
          <w:b/>
          <w:color w:val="000000"/>
          <w:sz w:val="22"/>
          <w:szCs w:val="22"/>
          <w:lang w:eastAsia="en-US"/>
        </w:rPr>
        <w:t>(A)  </w:t>
      </w:r>
      <w:r w:rsidRPr="00E16595">
        <w:rPr>
          <w:rFonts w:eastAsia="Times New Roman" w:cstheme="minorBidi"/>
          <w:color w:val="000000"/>
          <w:sz w:val="22"/>
          <w:szCs w:val="22"/>
          <w:lang w:eastAsia="en-US"/>
        </w:rPr>
        <w:t>e 2012/2007 </w:t>
      </w:r>
      <w:r w:rsidRPr="00E16595">
        <w:rPr>
          <w:rFonts w:eastAsia="Times New Roman" w:cstheme="minorBidi"/>
          <w:b/>
          <w:color w:val="000000"/>
          <w:sz w:val="22"/>
          <w:szCs w:val="22"/>
          <w:lang w:eastAsia="en-US"/>
        </w:rPr>
        <w:t>(B)</w:t>
      </w:r>
      <w:r w:rsidRPr="00E16595">
        <w:rPr>
          <w:rFonts w:eastAsia="Times New Roman" w:cstheme="minorBidi"/>
          <w:color w:val="000000"/>
          <w:sz w:val="22"/>
          <w:szCs w:val="22"/>
          <w:lang w:eastAsia="en-US"/>
        </w:rPr>
        <w:t>  della Capacità di spesa dei paesi UE, ordinate dal paese con la situazione più penalizzata a quello che ha tratto maggiori vantaggi finanziari per le famiglie</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La tabella </w:t>
      </w:r>
      <w:r w:rsidRPr="00E16595">
        <w:rPr>
          <w:rFonts w:eastAsia="Times New Roman" w:cstheme="minorBidi"/>
          <w:b/>
          <w:color w:val="000000"/>
          <w:sz w:val="22"/>
          <w:szCs w:val="22"/>
          <w:lang w:eastAsia="en-US"/>
        </w:rPr>
        <w:t>4-</w:t>
      </w:r>
      <w:r w:rsidRPr="00E16595">
        <w:rPr>
          <w:rFonts w:eastAsia="Times New Roman" w:cstheme="minorBidi"/>
          <w:color w:val="000000"/>
          <w:sz w:val="22"/>
          <w:szCs w:val="22"/>
          <w:lang w:eastAsia="en-US"/>
        </w:rPr>
        <w:t> </w:t>
      </w:r>
      <w:r w:rsidRPr="00E16595">
        <w:rPr>
          <w:rFonts w:eastAsia="Times New Roman" w:cstheme="minorBidi"/>
          <w:b/>
          <w:color w:val="000000"/>
          <w:sz w:val="22"/>
          <w:szCs w:val="22"/>
          <w:lang w:eastAsia="en-US"/>
        </w:rPr>
        <w:t>A)</w:t>
      </w:r>
      <w:r w:rsidRPr="00E16595">
        <w:rPr>
          <w:rFonts w:eastAsia="Times New Roman" w:cstheme="minorBidi"/>
          <w:color w:val="000000"/>
          <w:sz w:val="22"/>
          <w:szCs w:val="22"/>
          <w:lang w:eastAsia="en-US"/>
        </w:rPr>
        <w:t> evidenzia la situazione drammatica dell’Italia (- 16,8 %), il paese che, negli ultimi 11 anni,  ha subito il declino della Capacità di spesa delle famiglie più di ogni altro nella UE. Nell’arco di 11 anni la stessa Grecia (- 13,8 %) ha avuto ripercussioni meno serie delle nostre.  Il paese che ha saputo trarre maggiori vantaggi è stata la Romania (+ 75 b%). </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Dal 2001 al 2012, dei 5 maggiori paesi, solo la Germania ha visto migliorare la situazione finanziaria delle famiglie (+5,2%). Merito delle accorte politiche riformatrici dei governi tedeschi.</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 </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La tabella </w:t>
      </w:r>
      <w:r w:rsidRPr="00E16595">
        <w:rPr>
          <w:rFonts w:eastAsia="Times New Roman" w:cstheme="minorBidi"/>
          <w:b/>
          <w:color w:val="000000"/>
          <w:sz w:val="22"/>
          <w:szCs w:val="22"/>
          <w:lang w:eastAsia="en-US"/>
        </w:rPr>
        <w:t>4 -</w:t>
      </w:r>
      <w:r w:rsidRPr="00E16595">
        <w:rPr>
          <w:rFonts w:eastAsia="Times New Roman" w:cstheme="minorBidi"/>
          <w:color w:val="000000"/>
          <w:sz w:val="22"/>
          <w:szCs w:val="22"/>
          <w:lang w:eastAsia="en-US"/>
        </w:rPr>
        <w:t> </w:t>
      </w:r>
      <w:r w:rsidRPr="00E16595">
        <w:rPr>
          <w:rFonts w:eastAsia="Times New Roman" w:cstheme="minorBidi"/>
          <w:b/>
          <w:color w:val="000000"/>
          <w:sz w:val="22"/>
          <w:szCs w:val="22"/>
          <w:lang w:eastAsia="en-US"/>
        </w:rPr>
        <w:t>B)</w:t>
      </w:r>
      <w:r w:rsidRPr="00E16595">
        <w:rPr>
          <w:rFonts w:eastAsia="Times New Roman" w:cstheme="minorBidi"/>
          <w:color w:val="000000"/>
          <w:sz w:val="22"/>
          <w:szCs w:val="22"/>
          <w:lang w:eastAsia="en-US"/>
        </w:rPr>
        <w:t> indica la variazione della Capacità di spesa negli anni della crisi, dal 2007 al 2012. In tale periodo, l’Italia (-4,8 %) ha retto meglio di Spagna (-7,6 %) e di Gran Bretagna (-6,0 percento).</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La Francia mantiene le posizioni, la Germania migliora anche in questo periodo (+5,2 %).</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La Grecia, al contrario, cede fortemente terreno (-16,7%).</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Il paese che più si avvantaggia è la Polonia (+17,9%)</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 </w:t>
      </w:r>
    </w:p>
    <w:p w:rsidR="00E16595" w:rsidRPr="00E16595" w:rsidRDefault="00E16595" w:rsidP="00E16595">
      <w:pPr>
        <w:spacing w:after="200" w:line="276" w:lineRule="auto"/>
        <w:ind w:left="378" w:right="373"/>
        <w:rPr>
          <w:rFonts w:eastAsia="Times New Roman" w:cstheme="minorBidi"/>
          <w:color w:val="000000"/>
          <w:sz w:val="22"/>
          <w:szCs w:val="22"/>
          <w:lang w:eastAsia="en-US"/>
        </w:rPr>
      </w:pPr>
      <w:r w:rsidRPr="00E16595">
        <w:rPr>
          <w:rFonts w:eastAsia="Times New Roman" w:cstheme="minorBidi"/>
          <w:color w:val="000000"/>
          <w:sz w:val="22"/>
          <w:szCs w:val="22"/>
          <w:lang w:eastAsia="en-US"/>
        </w:rPr>
        <w:t>Sono stati evidenziati in rosso i 5 maggiori paesi UE.</w:t>
      </w:r>
    </w:p>
    <w:p w:rsidR="00074E01" w:rsidRDefault="00074E01" w:rsidP="00074E01">
      <w:pPr>
        <w:spacing w:after="200" w:line="320" w:lineRule="atLeast"/>
        <w:ind w:left="2160" w:right="1735"/>
        <w:jc w:val="center"/>
        <w:rPr>
          <w:rFonts w:eastAsia="Times New Roman" w:cstheme="minorBidi"/>
          <w:b/>
          <w:color w:val="000000"/>
          <w:sz w:val="22"/>
          <w:szCs w:val="22"/>
          <w:lang w:eastAsia="en-US"/>
        </w:rPr>
      </w:pPr>
    </w:p>
    <w:p w:rsidR="00E16595" w:rsidRPr="00E16595" w:rsidRDefault="00E16595" w:rsidP="00074E01">
      <w:pPr>
        <w:spacing w:after="200" w:line="320" w:lineRule="atLeast"/>
        <w:ind w:left="2160" w:right="1735"/>
        <w:jc w:val="center"/>
        <w:rPr>
          <w:rFonts w:eastAsia="Times New Roman" w:cstheme="minorBidi"/>
          <w:color w:val="000000"/>
          <w:sz w:val="22"/>
          <w:szCs w:val="22"/>
          <w:lang w:eastAsia="en-US"/>
        </w:rPr>
      </w:pPr>
      <w:r w:rsidRPr="00E16595">
        <w:rPr>
          <w:rFonts w:eastAsia="Times New Roman" w:cstheme="minorBidi"/>
          <w:b/>
          <w:color w:val="000000"/>
          <w:sz w:val="22"/>
          <w:szCs w:val="22"/>
          <w:lang w:eastAsia="en-US"/>
        </w:rPr>
        <w:lastRenderedPageBreak/>
        <w:t>TAB 4 -</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728"/>
        <w:gridCol w:w="5126"/>
      </w:tblGrid>
      <w:tr w:rsidR="00E16595" w:rsidRPr="00E16595" w:rsidTr="00074E01">
        <w:trPr>
          <w:jc w:val="center"/>
        </w:trPr>
        <w:tc>
          <w:tcPr>
            <w:tcW w:w="2399"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E16595" w:rsidRPr="00E16595" w:rsidRDefault="00E16595" w:rsidP="00074E01">
            <w:pPr>
              <w:ind w:left="218" w:right="136"/>
              <w:jc w:val="center"/>
              <w:rPr>
                <w:rFonts w:eastAsia="Times New Roman" w:cstheme="minorBidi"/>
                <w:sz w:val="20"/>
                <w:szCs w:val="22"/>
                <w:lang w:eastAsia="en-US"/>
              </w:rPr>
            </w:pPr>
            <w:r w:rsidRPr="00E16595">
              <w:rPr>
                <w:rFonts w:eastAsia="Times New Roman" w:cstheme="minorBidi"/>
                <w:b/>
                <w:color w:val="000000"/>
                <w:sz w:val="20"/>
                <w:szCs w:val="22"/>
                <w:lang w:eastAsia="en-US"/>
              </w:rPr>
              <w:t>4.A) PAESI UE. Andamento della Capacità di spesa  dal 2001  al 2012</w:t>
            </w:r>
          </w:p>
          <w:p w:rsidR="00E16595" w:rsidRPr="00E16595" w:rsidRDefault="00E16595" w:rsidP="00074E01">
            <w:pPr>
              <w:ind w:right="136"/>
              <w:jc w:val="center"/>
              <w:rPr>
                <w:rFonts w:eastAsia="Times New Roman" w:cstheme="minorBidi"/>
                <w:sz w:val="20"/>
                <w:szCs w:val="22"/>
                <w:lang w:eastAsia="en-US"/>
              </w:rPr>
            </w:pPr>
            <w:r w:rsidRPr="00E16595">
              <w:rPr>
                <w:rFonts w:eastAsia="Times New Roman" w:cstheme="minorBidi"/>
                <w:b/>
                <w:color w:val="000000"/>
                <w:sz w:val="20"/>
                <w:szCs w:val="22"/>
                <w:lang w:eastAsia="en-US"/>
              </w:rPr>
              <w:t>Ns elaborazioni su dati </w:t>
            </w:r>
            <w:proofErr w:type="spellStart"/>
            <w:r w:rsidRPr="00E16595">
              <w:rPr>
                <w:rFonts w:eastAsia="Times New Roman" w:cstheme="minorBidi"/>
                <w:b/>
                <w:color w:val="000000"/>
                <w:sz w:val="20"/>
                <w:szCs w:val="22"/>
                <w:lang w:eastAsia="en-US"/>
              </w:rPr>
              <w:t>Eurostat</w:t>
            </w:r>
            <w:proofErr w:type="spellEnd"/>
            <w:r w:rsidRPr="00E16595">
              <w:rPr>
                <w:rFonts w:eastAsia="Times New Roman" w:cstheme="minorBidi"/>
                <w:b/>
                <w:color w:val="000000"/>
                <w:sz w:val="20"/>
                <w:szCs w:val="22"/>
                <w:lang w:eastAsia="en-US"/>
              </w:rPr>
              <w:t>.</w:t>
            </w:r>
          </w:p>
          <w:tbl>
            <w:tblPr>
              <w:tblW w:w="0" w:type="auto"/>
              <w:tblCellSpacing w:w="0" w:type="dxa"/>
              <w:tblCellMar>
                <w:left w:w="0" w:type="dxa"/>
                <w:right w:w="0" w:type="dxa"/>
              </w:tblCellMar>
              <w:tblLook w:val="04A0" w:firstRow="1" w:lastRow="0" w:firstColumn="1" w:lastColumn="0" w:noHBand="0" w:noVBand="1"/>
            </w:tblPr>
            <w:tblGrid>
              <w:gridCol w:w="1584"/>
              <w:gridCol w:w="718"/>
              <w:gridCol w:w="677"/>
              <w:gridCol w:w="1167"/>
              <w:gridCol w:w="366"/>
            </w:tblGrid>
            <w:tr w:rsidR="00E16595" w:rsidRPr="00E16595" w:rsidTr="00074E01">
              <w:trPr>
                <w:trHeight w:val="20"/>
                <w:tblCellSpacing w:w="0" w:type="dxa"/>
              </w:trPr>
              <w:tc>
                <w:tcPr>
                  <w:tcW w:w="1659" w:type="dxa"/>
                  <w:shd w:val="clear" w:color="auto" w:fill="FFFFFF"/>
                  <w:vAlign w:val="center"/>
                  <w:hideMark/>
                </w:tcPr>
                <w:p w:rsidR="00E16595" w:rsidRPr="00E16595" w:rsidRDefault="00E16595" w:rsidP="00E16595">
                  <w:pPr>
                    <w:spacing w:line="276" w:lineRule="auto"/>
                    <w:ind w:right="136"/>
                    <w:jc w:val="center"/>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p w:rsidR="00E16595" w:rsidRPr="00E16595" w:rsidRDefault="00E16595" w:rsidP="00E16595">
                  <w:pPr>
                    <w:spacing w:line="276" w:lineRule="auto"/>
                    <w:ind w:right="136"/>
                    <w:jc w:val="center"/>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c>
                <w:tcPr>
                  <w:tcW w:w="790" w:type="dxa"/>
                  <w:shd w:val="clear" w:color="auto" w:fill="C2D69B"/>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2001</w:t>
                  </w:r>
                </w:p>
              </w:tc>
              <w:tc>
                <w:tcPr>
                  <w:tcW w:w="733" w:type="dxa"/>
                  <w:shd w:val="clear" w:color="auto" w:fill="C2D69B"/>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2012</w:t>
                  </w:r>
                </w:p>
              </w:tc>
              <w:tc>
                <w:tcPr>
                  <w:tcW w:w="1746" w:type="dxa"/>
                  <w:gridSpan w:val="2"/>
                  <w:shd w:val="clear" w:color="auto" w:fill="C2D69B"/>
                  <w:vAlign w:val="center"/>
                  <w:hideMark/>
                </w:tcPr>
                <w:p w:rsidR="00E16595" w:rsidRPr="00E16595" w:rsidRDefault="00E16595" w:rsidP="00E16595">
                  <w:pPr>
                    <w:spacing w:line="276" w:lineRule="auto"/>
                    <w:ind w:right="136"/>
                    <w:jc w:val="center"/>
                    <w:rPr>
                      <w:rFonts w:ascii="Times New Roman" w:eastAsia="Times New Roman" w:hAnsi="Times New Roman" w:cstheme="minorBidi"/>
                      <w:sz w:val="20"/>
                      <w:lang w:eastAsia="en-US"/>
                    </w:rPr>
                  </w:pPr>
                  <w:r w:rsidRPr="00E16595">
                    <w:rPr>
                      <w:rFonts w:ascii="Times New Roman" w:eastAsia="Times New Roman" w:hAnsi="Times New Roman" w:cstheme="minorBidi"/>
                      <w:b/>
                      <w:color w:val="953735"/>
                      <w:sz w:val="20"/>
                      <w:szCs w:val="22"/>
                      <w:lang w:eastAsia="en-US"/>
                    </w:rPr>
                    <w:t>2012/2001</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color w:val="FF0000"/>
                      <w:sz w:val="20"/>
                      <w:szCs w:val="22"/>
                      <w:lang w:eastAsia="en-US"/>
                    </w:rPr>
                    <w:t>Italy</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119 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- 16, 8 %</w:t>
                  </w:r>
                </w:p>
              </w:tc>
              <w:tc>
                <w:tcPr>
                  <w:tcW w:w="427" w:type="dxa"/>
                  <w:shd w:val="clear" w:color="auto" w:fill="E36C0A"/>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Greece</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87</w:t>
                  </w:r>
                  <w:r w:rsidRPr="00E16595">
                    <w:rPr>
                      <w:rFonts w:ascii="Times New Roman" w:eastAsia="Times New Roman" w:hAnsi="Times New Roman" w:cstheme="minorBidi"/>
                      <w:sz w:val="20"/>
                      <w:szCs w:val="22"/>
                      <w:vertAlign w:val="superscript"/>
                      <w:lang w:eastAsia="en-US"/>
                    </w:rPr>
                    <w:t>p</w:t>
                  </w:r>
                  <w:r w:rsidRPr="00E16595">
                    <w:rPr>
                      <w:rFonts w:ascii="Times New Roman" w:eastAsia="Times New Roman" w:hAnsi="Times New Roman" w:cstheme="minorBidi"/>
                      <w:sz w:val="20"/>
                      <w:szCs w:val="22"/>
                      <w:lang w:eastAsia="en-US"/>
                    </w:rPr>
                    <w:t>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w:t>
                  </w:r>
                  <w:r w:rsidRPr="00E16595">
                    <w:rPr>
                      <w:rFonts w:ascii="Times New Roman" w:eastAsia="Times New Roman" w:hAnsi="Times New Roman" w:cstheme="minorBidi"/>
                      <w:sz w:val="20"/>
                      <w:szCs w:val="22"/>
                      <w:vertAlign w:val="superscript"/>
                      <w:lang w:eastAsia="en-US"/>
                    </w:rPr>
                    <w:t>p</w:t>
                  </w:r>
                  <w:r w:rsidRPr="00E16595">
                    <w:rPr>
                      <w:rFonts w:ascii="Times New Roman" w:eastAsia="Times New Roman" w:hAnsi="Times New Roman" w:cstheme="minorBidi"/>
                      <w:sz w:val="20"/>
                      <w:szCs w:val="22"/>
                      <w:lang w:eastAsia="en-US"/>
                    </w:rPr>
                    <w:t>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- 13,8 %</w:t>
                  </w:r>
                </w:p>
              </w:tc>
              <w:tc>
                <w:tcPr>
                  <w:tcW w:w="427" w:type="dxa"/>
                  <w:shd w:val="clear" w:color="auto" w:fill="E36C0A"/>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color w:val="FF0000"/>
                      <w:sz w:val="20"/>
                      <w:szCs w:val="22"/>
                      <w:lang w:val="en-US" w:eastAsia="en-US"/>
                    </w:rPr>
                    <w:t>U. Kingdom</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val="en-US" w:eastAsia="en-US"/>
                    </w:rPr>
                    <w:t>120 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val="en-US" w:eastAsia="en-US"/>
                    </w:rPr>
                    <w:t>110 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val="en-US" w:eastAsia="en-US"/>
                    </w:rPr>
                    <w:t>- 8,3 %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val="en-US"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Portugal</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81 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- 7,4 %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color w:val="FF0000"/>
                      <w:sz w:val="20"/>
                      <w:szCs w:val="22"/>
                      <w:lang w:eastAsia="en-US"/>
                    </w:rPr>
                    <w:t>France</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116 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108 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- 6,9 %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Belgium</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124 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- 4,0 %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Netherlands</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134 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- 3,7 %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Ireland</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134 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130 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- 3,0 %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Denmark</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128 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125 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- 2,3 %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color w:val="FF0000"/>
                      <w:sz w:val="20"/>
                      <w:szCs w:val="22"/>
                      <w:lang w:eastAsia="en-US"/>
                    </w:rPr>
                    <w:t>Spain</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98 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97 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- 1,0 %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Finland</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116 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115 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- 0,9 %</w:t>
                  </w:r>
                </w:p>
              </w:tc>
              <w:tc>
                <w:tcPr>
                  <w:tcW w:w="427" w:type="dxa"/>
                  <w:shd w:val="clear" w:color="auto" w:fill="FBD4B4"/>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Cyprus</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91 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91 </w:t>
                  </w:r>
                </w:p>
              </w:tc>
              <w:tc>
                <w:tcPr>
                  <w:tcW w:w="1319" w:type="dxa"/>
                  <w:shd w:val="clear" w:color="auto" w:fill="FFFFFF"/>
                  <w:vAlign w:val="center"/>
                  <w:hideMark/>
                </w:tcPr>
                <w:p w:rsidR="00E16595" w:rsidRPr="00E16595" w:rsidRDefault="00E16595" w:rsidP="00E16595">
                  <w:pPr>
                    <w:spacing w:line="276" w:lineRule="auto"/>
                    <w:ind w:right="136"/>
                    <w:jc w:val="center"/>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0,0</w:t>
                  </w:r>
                </w:p>
              </w:tc>
              <w:tc>
                <w:tcPr>
                  <w:tcW w:w="427" w:type="dxa"/>
                  <w:shd w:val="clear" w:color="auto" w:fill="FFFFFF"/>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Slovenia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80 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82 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+ 2,5 %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Austria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126 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131 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+ 4,0 %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Malta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82 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86 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+ 4,9 %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Sweden</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123 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+ 4,9 %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color w:val="FF0000"/>
                      <w:sz w:val="20"/>
                      <w:szCs w:val="22"/>
                      <w:lang w:eastAsia="en-US"/>
                    </w:rPr>
                    <w:t>Germany</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116 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122 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+ 5,2 %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Czech</w:t>
                  </w:r>
                  <w:proofErr w:type="spellEnd"/>
                  <w:r w:rsidRPr="00E16595">
                    <w:rPr>
                      <w:rFonts w:ascii="Times New Roman" w:eastAsia="Times New Roman" w:hAnsi="Times New Roman" w:cstheme="minorBidi"/>
                      <w:b/>
                      <w:sz w:val="20"/>
                      <w:szCs w:val="22"/>
                      <w:lang w:eastAsia="en-US"/>
                    </w:rPr>
                    <w:t> Rep.</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73 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+ 8,2 %</w:t>
                  </w:r>
                </w:p>
              </w:tc>
              <w:tc>
                <w:tcPr>
                  <w:tcW w:w="427" w:type="dxa"/>
                  <w:shd w:val="clear" w:color="auto" w:fill="EAF1DD"/>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Hungary</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58 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66 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+ 13,8 %</w:t>
                  </w:r>
                </w:p>
              </w:tc>
              <w:tc>
                <w:tcPr>
                  <w:tcW w:w="427" w:type="dxa"/>
                  <w:shd w:val="clear" w:color="auto" w:fill="C2D69B"/>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Luxembourg</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235 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272 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+ 15,7 %</w:t>
                  </w:r>
                </w:p>
              </w:tc>
              <w:tc>
                <w:tcPr>
                  <w:tcW w:w="427" w:type="dxa"/>
                  <w:shd w:val="clear" w:color="auto" w:fill="C2D69B"/>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Croatia</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51 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61 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+ 19,6 %</w:t>
                  </w:r>
                </w:p>
              </w:tc>
              <w:tc>
                <w:tcPr>
                  <w:tcW w:w="427" w:type="dxa"/>
                  <w:shd w:val="clear" w:color="auto" w:fill="C2D69B"/>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Poland</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48 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66 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+ 37, 5 %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proofErr w:type="spellStart"/>
                  <w:r w:rsidRPr="00E16595">
                    <w:rPr>
                      <w:rFonts w:ascii="Times New Roman" w:eastAsia="Times New Roman" w:hAnsi="Times New Roman" w:cstheme="minorBidi"/>
                      <w:b/>
                      <w:sz w:val="20"/>
                      <w:szCs w:val="22"/>
                      <w:lang w:eastAsia="en-US"/>
                    </w:rPr>
                    <w:t>Slovakia</w:t>
                  </w:r>
                  <w:proofErr w:type="spellEnd"/>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53 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+ 41,5 %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Estonia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47 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+ 46,8 %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Bulgaria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30 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47 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+ 56,7 %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Latvia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39 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62 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+ 59, 0 %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Lithuania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42 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70 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+ 66,7 %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r w:rsidR="00E16595" w:rsidRPr="00E16595" w:rsidTr="00074E01">
              <w:trPr>
                <w:trHeight w:val="20"/>
                <w:tblCellSpacing w:w="0" w:type="dxa"/>
              </w:trPr>
              <w:tc>
                <w:tcPr>
                  <w:tcW w:w="1659"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Romania</w:t>
                  </w:r>
                </w:p>
              </w:tc>
              <w:tc>
                <w:tcPr>
                  <w:tcW w:w="790"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28 </w:t>
                  </w:r>
                </w:p>
              </w:tc>
              <w:tc>
                <w:tcPr>
                  <w:tcW w:w="733"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49 </w:t>
                  </w:r>
                </w:p>
              </w:tc>
              <w:tc>
                <w:tcPr>
                  <w:tcW w:w="131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+ 75,0 %</w:t>
                  </w:r>
                </w:p>
              </w:tc>
              <w:tc>
                <w:tcPr>
                  <w:tcW w:w="427" w:type="dxa"/>
                  <w:shd w:val="clear" w:color="auto" w:fill="76923C"/>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 </w:t>
                  </w:r>
                </w:p>
              </w:tc>
            </w:tr>
          </w:tbl>
          <w:p w:rsidR="00E16595" w:rsidRPr="00E16595" w:rsidRDefault="00E16595" w:rsidP="00E16595">
            <w:pPr>
              <w:jc w:val="left"/>
              <w:rPr>
                <w:rFonts w:asciiTheme="minorHAnsi" w:hAnsiTheme="minorHAnsi"/>
                <w:sz w:val="20"/>
                <w:szCs w:val="20"/>
                <w:lang w:eastAsia="en-US"/>
              </w:rPr>
            </w:pPr>
          </w:p>
        </w:tc>
        <w:tc>
          <w:tcPr>
            <w:tcW w:w="2601"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E16595" w:rsidRPr="00E16595" w:rsidRDefault="00E16595" w:rsidP="00074E01">
            <w:pPr>
              <w:ind w:left="65" w:right="-285"/>
              <w:jc w:val="center"/>
              <w:rPr>
                <w:rFonts w:eastAsia="Times New Roman" w:cstheme="minorBidi"/>
                <w:sz w:val="20"/>
                <w:szCs w:val="22"/>
                <w:lang w:eastAsia="en-US"/>
              </w:rPr>
            </w:pPr>
            <w:r w:rsidRPr="00E16595">
              <w:rPr>
                <w:rFonts w:eastAsia="Times New Roman" w:cstheme="minorBidi"/>
                <w:b/>
                <w:color w:val="000000"/>
                <w:sz w:val="20"/>
                <w:szCs w:val="22"/>
                <w:lang w:eastAsia="en-US"/>
              </w:rPr>
              <w:t>4.B) PAESI UE. Andamento della Capacità di spesa dalla crisi dei </w:t>
            </w:r>
            <w:proofErr w:type="spellStart"/>
            <w:r w:rsidRPr="00E16595">
              <w:rPr>
                <w:rFonts w:eastAsia="Times New Roman" w:cstheme="minorBidi"/>
                <w:b/>
                <w:color w:val="000000"/>
                <w:sz w:val="20"/>
                <w:szCs w:val="22"/>
                <w:lang w:eastAsia="en-US"/>
              </w:rPr>
              <w:t>subprime</w:t>
            </w:r>
            <w:proofErr w:type="spellEnd"/>
            <w:r w:rsidRPr="00E16595">
              <w:rPr>
                <w:rFonts w:eastAsia="Times New Roman" w:cstheme="minorBidi"/>
                <w:b/>
                <w:color w:val="000000"/>
                <w:sz w:val="20"/>
                <w:szCs w:val="22"/>
                <w:lang w:eastAsia="en-US"/>
              </w:rPr>
              <w:t> (fine 2006) al 2012</w:t>
            </w:r>
          </w:p>
          <w:p w:rsidR="00E16595" w:rsidRPr="00E16595" w:rsidRDefault="00E16595" w:rsidP="00074E01">
            <w:pPr>
              <w:ind w:left="65" w:right="-285"/>
              <w:jc w:val="center"/>
              <w:rPr>
                <w:rFonts w:eastAsia="Times New Roman" w:cstheme="minorBidi"/>
                <w:sz w:val="20"/>
                <w:szCs w:val="22"/>
                <w:lang w:eastAsia="en-US"/>
              </w:rPr>
            </w:pPr>
            <w:r w:rsidRPr="00E16595">
              <w:rPr>
                <w:rFonts w:eastAsia="Times New Roman" w:cstheme="minorBidi"/>
                <w:b/>
                <w:color w:val="000000"/>
                <w:sz w:val="20"/>
                <w:szCs w:val="22"/>
                <w:lang w:eastAsia="en-US"/>
              </w:rPr>
              <w:t>Ns elaborazioni su dati </w:t>
            </w:r>
            <w:proofErr w:type="spellStart"/>
            <w:r w:rsidRPr="00E16595">
              <w:rPr>
                <w:rFonts w:eastAsia="Times New Roman" w:cstheme="minorBidi"/>
                <w:b/>
                <w:color w:val="000000"/>
                <w:sz w:val="20"/>
                <w:szCs w:val="22"/>
                <w:lang w:eastAsia="en-US"/>
              </w:rPr>
              <w:t>Eurostat</w:t>
            </w:r>
            <w:proofErr w:type="spellEnd"/>
            <w:r w:rsidRPr="00E16595">
              <w:rPr>
                <w:rFonts w:eastAsia="Times New Roman" w:cstheme="minorBidi"/>
                <w:b/>
                <w:color w:val="000000"/>
                <w:sz w:val="20"/>
                <w:szCs w:val="22"/>
                <w:lang w:eastAsia="en-US"/>
              </w:rPr>
              <w:t>.</w:t>
            </w:r>
          </w:p>
          <w:tbl>
            <w:tblPr>
              <w:tblW w:w="0" w:type="auto"/>
              <w:jc w:val="center"/>
              <w:tblCellSpacing w:w="0" w:type="dxa"/>
              <w:tblCellMar>
                <w:left w:w="0" w:type="dxa"/>
                <w:right w:w="0" w:type="dxa"/>
              </w:tblCellMar>
              <w:tblLook w:val="04A0" w:firstRow="1" w:lastRow="0" w:firstColumn="1" w:lastColumn="0" w:noHBand="0" w:noVBand="1"/>
            </w:tblPr>
            <w:tblGrid>
              <w:gridCol w:w="1585"/>
              <w:gridCol w:w="881"/>
              <w:gridCol w:w="709"/>
              <w:gridCol w:w="1276"/>
              <w:gridCol w:w="425"/>
            </w:tblGrid>
            <w:tr w:rsidR="00E16595" w:rsidRPr="00E16595" w:rsidTr="00074E01">
              <w:trPr>
                <w:trHeight w:val="467"/>
                <w:tblCellSpacing w:w="0" w:type="dxa"/>
                <w:jc w:val="center"/>
              </w:trPr>
              <w:tc>
                <w:tcPr>
                  <w:tcW w:w="1585"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 </w:t>
                  </w:r>
                </w:p>
                <w:p w:rsidR="00E16595" w:rsidRPr="00E16595" w:rsidRDefault="00E16595" w:rsidP="00E16595">
                  <w:pPr>
                    <w:spacing w:line="276" w:lineRule="auto"/>
                    <w:ind w:right="136"/>
                    <w:jc w:val="righ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 </w:t>
                  </w:r>
                </w:p>
              </w:tc>
              <w:tc>
                <w:tcPr>
                  <w:tcW w:w="881" w:type="dxa"/>
                  <w:shd w:val="clear" w:color="auto" w:fill="C2D69B"/>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2007</w:t>
                  </w:r>
                </w:p>
              </w:tc>
              <w:tc>
                <w:tcPr>
                  <w:tcW w:w="709" w:type="dxa"/>
                  <w:shd w:val="clear" w:color="auto" w:fill="C2D69B"/>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2012</w:t>
                  </w:r>
                </w:p>
              </w:tc>
              <w:tc>
                <w:tcPr>
                  <w:tcW w:w="1701" w:type="dxa"/>
                  <w:gridSpan w:val="2"/>
                  <w:shd w:val="clear" w:color="auto" w:fill="C2D69B"/>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color w:val="C00000"/>
                      <w:sz w:val="20"/>
                      <w:szCs w:val="22"/>
                      <w:lang w:eastAsia="en-US"/>
                    </w:rPr>
                    <w:t>2012/2007</w:t>
                  </w:r>
                </w:p>
              </w:tc>
            </w:tr>
            <w:tr w:rsidR="00E16595" w:rsidRPr="00E16595" w:rsidTr="00074E01">
              <w:trPr>
                <w:trHeight w:val="170"/>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Greece</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90p</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75p</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- 16,7 %</w:t>
                  </w:r>
                </w:p>
              </w:tc>
              <w:tc>
                <w:tcPr>
                  <w:tcW w:w="425" w:type="dxa"/>
                  <w:shd w:val="clear" w:color="auto" w:fill="E36C0A"/>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3"/>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Ireland</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146 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130 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- 10,9 %</w:t>
                  </w:r>
                </w:p>
              </w:tc>
              <w:tc>
                <w:tcPr>
                  <w:tcW w:w="425" w:type="dxa"/>
                  <w:shd w:val="clear" w:color="auto" w:fill="E36C0A"/>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184"/>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Slovenia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89 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82 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- 7,9 %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92"/>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color w:val="FF0000"/>
                      <w:sz w:val="20"/>
                      <w:szCs w:val="20"/>
                      <w:lang w:eastAsia="en-US"/>
                    </w:rPr>
                    <w:t>Spain</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105 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97 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- 7,6 %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color w:val="FF0000"/>
                      <w:sz w:val="20"/>
                      <w:szCs w:val="20"/>
                      <w:lang w:eastAsia="en-US"/>
                    </w:rPr>
                    <w:t>U. Kingdom</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117 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110 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- 6,0 %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70"/>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Portugal</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79 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- 5,1 %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116"/>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Czech</w:t>
                  </w:r>
                  <w:proofErr w:type="spellEnd"/>
                  <w:r w:rsidRPr="00E16595">
                    <w:rPr>
                      <w:rFonts w:ascii="Times New Roman" w:eastAsia="Times New Roman" w:hAnsi="Times New Roman" w:cstheme="minorBidi"/>
                      <w:b/>
                      <w:sz w:val="20"/>
                      <w:szCs w:val="20"/>
                      <w:lang w:eastAsia="en-US"/>
                    </w:rPr>
                    <w:t> Rep.</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83 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- 4,8 %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color w:val="FF0000"/>
                      <w:sz w:val="20"/>
                      <w:szCs w:val="20"/>
                      <w:lang w:eastAsia="en-US"/>
                    </w:rPr>
                    <w:t>Italy</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104 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- 4,8 %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80"/>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Cyprus</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95 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91 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- 4,2 %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Netherlands</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133 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- 3,0 %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Belgium</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116 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- 2,6 %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104"/>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Finland</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118 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115 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- 2,5 %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Denmark</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123 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125 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- 1,6 %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284"/>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Estonia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70 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- 1,4 %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9"/>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Luxembourg</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275 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272 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- 1,1 %</w:t>
                  </w:r>
                </w:p>
              </w:tc>
              <w:tc>
                <w:tcPr>
                  <w:tcW w:w="425" w:type="dxa"/>
                  <w:shd w:val="clear" w:color="auto" w:fill="FBD4B4"/>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11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Croatia</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61 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61 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0,0</w:t>
                  </w:r>
                </w:p>
              </w:tc>
              <w:tc>
                <w:tcPr>
                  <w:tcW w:w="425" w:type="dxa"/>
                  <w:shd w:val="clear" w:color="auto" w:fill="FFFFFF"/>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color w:val="FF0000"/>
                      <w:sz w:val="20"/>
                      <w:szCs w:val="20"/>
                      <w:lang w:eastAsia="en-US"/>
                    </w:rPr>
                    <w:t>France</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108 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108 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0,0</w:t>
                  </w:r>
                </w:p>
              </w:tc>
              <w:tc>
                <w:tcPr>
                  <w:tcW w:w="425" w:type="dxa"/>
                  <w:shd w:val="clear" w:color="auto" w:fill="FFFFFF"/>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137"/>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Sweden</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125 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+ 3,2 %</w:t>
                  </w:r>
                </w:p>
              </w:tc>
              <w:tc>
                <w:tcPr>
                  <w:tcW w:w="425" w:type="dxa"/>
                  <w:shd w:val="clear" w:color="auto" w:fill="EAF1DD"/>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color w:val="FF0000"/>
                      <w:sz w:val="20"/>
                      <w:szCs w:val="20"/>
                      <w:lang w:eastAsia="en-US"/>
                    </w:rPr>
                    <w:t>Germany</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116 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122 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+ 5,2 %</w:t>
                  </w:r>
                </w:p>
              </w:tc>
              <w:tc>
                <w:tcPr>
                  <w:tcW w:w="425" w:type="dxa"/>
                  <w:shd w:val="clear" w:color="auto" w:fill="EAF1DD"/>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Austria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124 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131 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+ 5,6 %</w:t>
                  </w:r>
                </w:p>
              </w:tc>
              <w:tc>
                <w:tcPr>
                  <w:tcW w:w="425" w:type="dxa"/>
                  <w:shd w:val="clear" w:color="auto" w:fill="EAF1DD"/>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Hungary</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62 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66 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+ 6,5 %</w:t>
                  </w:r>
                </w:p>
              </w:tc>
              <w:tc>
                <w:tcPr>
                  <w:tcW w:w="425" w:type="dxa"/>
                  <w:shd w:val="clear" w:color="auto" w:fill="EAF1DD"/>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Latvia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58 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62 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+ 6,9 %</w:t>
                  </w:r>
                </w:p>
              </w:tc>
              <w:tc>
                <w:tcPr>
                  <w:tcW w:w="425" w:type="dxa"/>
                  <w:shd w:val="clear" w:color="auto" w:fill="EAF1DD"/>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Malta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78 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86 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+ 10,3 %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proofErr w:type="spellStart"/>
                  <w:r w:rsidRPr="00E16595">
                    <w:rPr>
                      <w:rFonts w:ascii="Times New Roman" w:eastAsia="Times New Roman" w:hAnsi="Times New Roman" w:cstheme="minorBidi"/>
                      <w:b/>
                      <w:sz w:val="20"/>
                      <w:szCs w:val="20"/>
                      <w:lang w:eastAsia="en-US"/>
                    </w:rPr>
                    <w:t>Slovakia</w:t>
                  </w:r>
                  <w:proofErr w:type="spellEnd"/>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68 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75 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+ 10,3 %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89"/>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Lithuania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62 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70 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+ 12,9 %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Romania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42 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49 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+ 16,7 %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58"/>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Bulgaria</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40 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47 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+ 17,5 %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r w:rsidR="00E16595" w:rsidRPr="00E16595" w:rsidTr="00074E01">
              <w:trPr>
                <w:trHeight w:val="284"/>
                <w:tblCellSpacing w:w="0" w:type="dxa"/>
                <w:jc w:val="center"/>
              </w:trPr>
              <w:tc>
                <w:tcPr>
                  <w:tcW w:w="1585" w:type="dxa"/>
                  <w:shd w:val="clear" w:color="auto" w:fill="C2D69B"/>
                  <w:vAlign w:val="center"/>
                  <w:hideMark/>
                </w:tcPr>
                <w:p w:rsidR="00E16595" w:rsidRPr="00E16595" w:rsidRDefault="00E16595" w:rsidP="00E16595">
                  <w:pPr>
                    <w:spacing w:line="276" w:lineRule="auto"/>
                    <w:ind w:left="142" w:right="136"/>
                    <w:jc w:val="left"/>
                    <w:rPr>
                      <w:rFonts w:ascii="Times New Roman" w:eastAsia="Times New Roman" w:hAnsi="Times New Roman" w:cstheme="minorBidi"/>
                      <w:sz w:val="20"/>
                      <w:szCs w:val="20"/>
                      <w:lang w:eastAsia="en-US"/>
                    </w:rPr>
                  </w:pPr>
                  <w:r w:rsidRPr="00E16595">
                    <w:rPr>
                      <w:rFonts w:ascii="Times New Roman" w:eastAsia="Times New Roman" w:hAnsi="Times New Roman" w:cstheme="minorBidi"/>
                      <w:b/>
                      <w:sz w:val="20"/>
                      <w:szCs w:val="20"/>
                      <w:lang w:eastAsia="en-US"/>
                    </w:rPr>
                    <w:t>Poland</w:t>
                  </w:r>
                </w:p>
              </w:tc>
              <w:tc>
                <w:tcPr>
                  <w:tcW w:w="881"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55 </w:t>
                  </w:r>
                </w:p>
              </w:tc>
              <w:tc>
                <w:tcPr>
                  <w:tcW w:w="709"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sz w:val="20"/>
                      <w:szCs w:val="22"/>
                      <w:lang w:eastAsia="en-US"/>
                    </w:rPr>
                    <w:t>66 </w:t>
                  </w:r>
                </w:p>
              </w:tc>
              <w:tc>
                <w:tcPr>
                  <w:tcW w:w="1276" w:type="dxa"/>
                  <w:shd w:val="clear" w:color="auto" w:fill="FFFFFF"/>
                  <w:vAlign w:val="center"/>
                  <w:hideMark/>
                </w:tcPr>
                <w:p w:rsidR="00E16595" w:rsidRPr="00E16595" w:rsidRDefault="00E16595" w:rsidP="00E16595">
                  <w:pPr>
                    <w:spacing w:line="276" w:lineRule="auto"/>
                    <w:ind w:right="136"/>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+ 17,9 %</w:t>
                  </w:r>
                </w:p>
              </w:tc>
              <w:tc>
                <w:tcPr>
                  <w:tcW w:w="425" w:type="dxa"/>
                  <w:shd w:val="clear" w:color="auto" w:fill="C2D69B"/>
                  <w:hideMark/>
                </w:tcPr>
                <w:p w:rsidR="00E16595" w:rsidRPr="00E16595" w:rsidRDefault="00E16595" w:rsidP="00E16595">
                  <w:pPr>
                    <w:spacing w:line="276" w:lineRule="auto"/>
                    <w:ind w:right="155"/>
                    <w:jc w:val="right"/>
                    <w:rPr>
                      <w:rFonts w:ascii="Times New Roman" w:eastAsia="Times New Roman" w:hAnsi="Times New Roman" w:cstheme="minorBidi"/>
                      <w:sz w:val="20"/>
                      <w:lang w:eastAsia="en-US"/>
                    </w:rPr>
                  </w:pPr>
                  <w:r w:rsidRPr="00E16595">
                    <w:rPr>
                      <w:rFonts w:ascii="Times New Roman" w:eastAsia="Times New Roman" w:hAnsi="Times New Roman" w:cstheme="minorBidi"/>
                      <w:b/>
                      <w:sz w:val="20"/>
                      <w:szCs w:val="22"/>
                      <w:lang w:eastAsia="en-US"/>
                    </w:rPr>
                    <w:t> </w:t>
                  </w:r>
                </w:p>
              </w:tc>
            </w:tr>
          </w:tbl>
          <w:p w:rsidR="00E16595" w:rsidRPr="00E16595" w:rsidRDefault="00E16595" w:rsidP="00E16595">
            <w:pPr>
              <w:jc w:val="center"/>
              <w:rPr>
                <w:rFonts w:asciiTheme="minorHAnsi" w:hAnsiTheme="minorHAnsi"/>
                <w:sz w:val="20"/>
                <w:szCs w:val="20"/>
                <w:lang w:eastAsia="en-US"/>
              </w:rPr>
            </w:pPr>
          </w:p>
        </w:tc>
      </w:tr>
    </w:tbl>
    <w:p w:rsidR="00E16595" w:rsidRPr="00E16595" w:rsidRDefault="00E16595" w:rsidP="00E16595">
      <w:pPr>
        <w:spacing w:after="200" w:line="320" w:lineRule="atLeast"/>
        <w:ind w:right="-285"/>
        <w:rPr>
          <w:rFonts w:eastAsia="Times New Roman" w:cstheme="minorBidi"/>
          <w:color w:val="000000"/>
          <w:sz w:val="22"/>
          <w:szCs w:val="22"/>
          <w:lang w:eastAsia="en-US"/>
        </w:rPr>
      </w:pPr>
      <w:r w:rsidRPr="00E16595">
        <w:rPr>
          <w:rFonts w:eastAsia="Times New Roman" w:cstheme="minorBidi"/>
          <w:color w:val="000000"/>
          <w:sz w:val="18"/>
          <w:szCs w:val="18"/>
          <w:lang w:eastAsia="en-US"/>
        </w:rPr>
        <w:t> </w:t>
      </w:r>
      <w:r w:rsidRPr="00E16595">
        <w:rPr>
          <w:rFonts w:eastAsia="Times New Roman" w:cstheme="minorBidi"/>
          <w:color w:val="000000"/>
          <w:sz w:val="22"/>
          <w:szCs w:val="22"/>
          <w:lang w:eastAsia="en-US"/>
        </w:rPr>
        <w:t>Per altri paesi di interesse, riportiamo (</w:t>
      </w:r>
      <w:proofErr w:type="spellStart"/>
      <w:r w:rsidRPr="00E16595">
        <w:rPr>
          <w:rFonts w:eastAsia="Times New Roman" w:cstheme="minorBidi"/>
          <w:color w:val="000000"/>
          <w:sz w:val="22"/>
          <w:szCs w:val="22"/>
          <w:lang w:eastAsia="en-US"/>
        </w:rPr>
        <w:t>Tab</w:t>
      </w:r>
      <w:proofErr w:type="spellEnd"/>
      <w:r w:rsidRPr="00E16595">
        <w:rPr>
          <w:rFonts w:eastAsia="Times New Roman" w:cstheme="minorBidi"/>
          <w:color w:val="000000"/>
          <w:sz w:val="22"/>
          <w:szCs w:val="22"/>
          <w:lang w:eastAsia="en-US"/>
        </w:rPr>
        <w:t>. 5)  le stesse indagini.  Notevoli i risultati di Albania, Turchia e Macedonia. </w:t>
      </w:r>
    </w:p>
    <w:p w:rsidR="00074E01" w:rsidRDefault="00074E01" w:rsidP="00E16595">
      <w:pPr>
        <w:spacing w:after="200" w:line="320" w:lineRule="atLeast"/>
        <w:ind w:left="2160" w:right="1735"/>
        <w:jc w:val="center"/>
        <w:rPr>
          <w:rFonts w:eastAsia="Times New Roman" w:cstheme="minorBidi"/>
          <w:b/>
          <w:color w:val="000000"/>
          <w:sz w:val="22"/>
          <w:szCs w:val="22"/>
          <w:lang w:eastAsia="en-US"/>
        </w:rPr>
      </w:pPr>
    </w:p>
    <w:p w:rsidR="00E16595" w:rsidRPr="00E16595" w:rsidRDefault="00E16595" w:rsidP="00E16595">
      <w:pPr>
        <w:spacing w:after="200" w:line="320" w:lineRule="atLeast"/>
        <w:ind w:left="2160" w:right="1735"/>
        <w:jc w:val="center"/>
        <w:rPr>
          <w:rFonts w:eastAsia="Times New Roman" w:cstheme="minorBidi"/>
          <w:color w:val="000000"/>
          <w:sz w:val="22"/>
          <w:szCs w:val="22"/>
          <w:lang w:eastAsia="en-US"/>
        </w:rPr>
      </w:pPr>
      <w:r w:rsidRPr="00E16595">
        <w:rPr>
          <w:rFonts w:eastAsia="Times New Roman" w:cstheme="minorBidi"/>
          <w:b/>
          <w:color w:val="000000"/>
          <w:sz w:val="22"/>
          <w:szCs w:val="22"/>
          <w:lang w:eastAsia="en-US"/>
        </w:rPr>
        <w:t>TABELLA 5 -</w:t>
      </w:r>
    </w:p>
    <w:tbl>
      <w:tblPr>
        <w:tblW w:w="0" w:type="auto"/>
        <w:jc w:val="center"/>
        <w:tblCellMar>
          <w:left w:w="0" w:type="dxa"/>
          <w:right w:w="0" w:type="dxa"/>
        </w:tblCellMar>
        <w:tblLook w:val="04A0" w:firstRow="1" w:lastRow="0" w:firstColumn="1" w:lastColumn="0" w:noHBand="0" w:noVBand="1"/>
      </w:tblPr>
      <w:tblGrid>
        <w:gridCol w:w="9854"/>
      </w:tblGrid>
      <w:tr w:rsidR="00E16595" w:rsidRPr="00E16595" w:rsidTr="00E16595">
        <w:trPr>
          <w:trHeight w:val="1124"/>
          <w:jc w:val="center"/>
        </w:trPr>
        <w:tc>
          <w:tcPr>
            <w:tcW w:w="11602" w:type="dxa"/>
            <w:tcBorders>
              <w:top w:val="single" w:sz="8" w:space="0" w:color="FFFFFF"/>
              <w:left w:val="single" w:sz="24" w:space="0" w:color="FFFFFF"/>
              <w:bottom w:val="single" w:sz="8" w:space="0" w:color="FFFFFF"/>
              <w:right w:val="single" w:sz="8" w:space="0" w:color="FFFFFF"/>
            </w:tcBorders>
            <w:tcMar>
              <w:top w:w="0" w:type="dxa"/>
              <w:left w:w="108" w:type="dxa"/>
              <w:bottom w:w="0" w:type="dxa"/>
              <w:right w:w="108" w:type="dxa"/>
            </w:tcMa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1443"/>
              <w:gridCol w:w="754"/>
              <w:gridCol w:w="708"/>
              <w:gridCol w:w="1454"/>
              <w:gridCol w:w="1597"/>
              <w:gridCol w:w="815"/>
              <w:gridCol w:w="817"/>
              <w:gridCol w:w="1229"/>
              <w:gridCol w:w="760"/>
              <w:gridCol w:w="61"/>
            </w:tblGrid>
            <w:tr w:rsidR="00E16595" w:rsidRPr="00E16595" w:rsidTr="00074E01">
              <w:trPr>
                <w:trHeight w:val="284"/>
                <w:tblCellSpacing w:w="0" w:type="dxa"/>
              </w:trPr>
              <w:tc>
                <w:tcPr>
                  <w:tcW w:w="2285" w:type="pct"/>
                  <w:gridSpan w:val="4"/>
                  <w:shd w:val="clear" w:color="auto" w:fill="FFFFFF"/>
                  <w:vAlign w:val="center"/>
                  <w:hideMark/>
                </w:tcPr>
                <w:p w:rsidR="00E16595" w:rsidRPr="00074E01" w:rsidRDefault="00E16595" w:rsidP="00E16595">
                  <w:pPr>
                    <w:spacing w:line="276" w:lineRule="auto"/>
                    <w:ind w:left="421" w:right="136"/>
                    <w:jc w:val="center"/>
                    <w:rPr>
                      <w:rFonts w:eastAsia="Times New Roman" w:cstheme="minorBidi"/>
                      <w:sz w:val="20"/>
                      <w:szCs w:val="22"/>
                      <w:lang w:eastAsia="en-US"/>
                    </w:rPr>
                  </w:pPr>
                  <w:r w:rsidRPr="00074E01">
                    <w:rPr>
                      <w:rFonts w:eastAsia="Times New Roman" w:cstheme="minorBidi"/>
                      <w:b/>
                      <w:color w:val="000000"/>
                      <w:sz w:val="20"/>
                      <w:szCs w:val="22"/>
                      <w:lang w:eastAsia="en-US"/>
                    </w:rPr>
                    <w:t>5.A) Paesi extra UE</w:t>
                  </w:r>
                </w:p>
                <w:p w:rsidR="00E16595" w:rsidRPr="00074E01" w:rsidRDefault="00E16595" w:rsidP="00074E01">
                  <w:pPr>
                    <w:spacing w:line="276" w:lineRule="auto"/>
                    <w:ind w:right="136"/>
                    <w:jc w:val="center"/>
                    <w:rPr>
                      <w:rFonts w:eastAsia="Times New Roman" w:cstheme="minorBidi"/>
                      <w:sz w:val="20"/>
                      <w:szCs w:val="22"/>
                      <w:lang w:eastAsia="en-US"/>
                    </w:rPr>
                  </w:pPr>
                  <w:r w:rsidRPr="00074E01">
                    <w:rPr>
                      <w:rFonts w:eastAsia="Times New Roman" w:cstheme="minorBidi"/>
                      <w:b/>
                      <w:color w:val="000000"/>
                      <w:sz w:val="20"/>
                      <w:szCs w:val="22"/>
                      <w:lang w:eastAsia="en-US"/>
                    </w:rPr>
                    <w:t>Andamento della Capacità di spesa dal 2001  al 2012</w:t>
                  </w:r>
                  <w:r w:rsidR="00074E01">
                    <w:rPr>
                      <w:rFonts w:eastAsia="Times New Roman" w:cstheme="minorBidi"/>
                      <w:b/>
                      <w:color w:val="000000"/>
                      <w:sz w:val="20"/>
                      <w:szCs w:val="22"/>
                      <w:lang w:eastAsia="en-US"/>
                    </w:rPr>
                    <w:t xml:space="preserve">. </w:t>
                  </w:r>
                  <w:r w:rsidRPr="00074E01">
                    <w:rPr>
                      <w:rFonts w:eastAsia="Times New Roman" w:cstheme="minorBidi"/>
                      <w:b/>
                      <w:color w:val="000000"/>
                      <w:sz w:val="20"/>
                      <w:szCs w:val="22"/>
                      <w:lang w:eastAsia="en-US"/>
                    </w:rPr>
                    <w:t>Ns elaborazioni su dati </w:t>
                  </w:r>
                  <w:proofErr w:type="spellStart"/>
                  <w:r w:rsidRPr="00074E01">
                    <w:rPr>
                      <w:rFonts w:eastAsia="Times New Roman" w:cstheme="minorBidi"/>
                      <w:b/>
                      <w:color w:val="000000"/>
                      <w:sz w:val="20"/>
                      <w:szCs w:val="22"/>
                      <w:lang w:eastAsia="en-US"/>
                    </w:rPr>
                    <w:t>Eurostat</w:t>
                  </w:r>
                  <w:proofErr w:type="spellEnd"/>
                  <w:r w:rsidRPr="00074E01">
                    <w:rPr>
                      <w:rFonts w:eastAsia="Times New Roman" w:cstheme="minorBidi"/>
                      <w:b/>
                      <w:color w:val="000000"/>
                      <w:sz w:val="20"/>
                      <w:szCs w:val="22"/>
                      <w:lang w:eastAsia="en-US"/>
                    </w:rPr>
                    <w:t>.</w:t>
                  </w:r>
                </w:p>
              </w:tc>
              <w:tc>
                <w:tcPr>
                  <w:tcW w:w="2681" w:type="pct"/>
                  <w:gridSpan w:val="5"/>
                  <w:shd w:val="clear" w:color="auto" w:fill="FFFFFF"/>
                  <w:hideMark/>
                </w:tcPr>
                <w:p w:rsidR="00E16595" w:rsidRPr="00074E01" w:rsidRDefault="00E16595" w:rsidP="00E16595">
                  <w:pPr>
                    <w:spacing w:line="276" w:lineRule="auto"/>
                    <w:ind w:left="218" w:right="206"/>
                    <w:jc w:val="center"/>
                    <w:rPr>
                      <w:rFonts w:eastAsia="Times New Roman" w:cstheme="minorBidi"/>
                      <w:sz w:val="20"/>
                      <w:szCs w:val="22"/>
                      <w:lang w:eastAsia="en-US"/>
                    </w:rPr>
                  </w:pPr>
                  <w:r w:rsidRPr="00074E01">
                    <w:rPr>
                      <w:rFonts w:eastAsia="Times New Roman" w:cstheme="minorBidi"/>
                      <w:b/>
                      <w:color w:val="000000"/>
                      <w:sz w:val="20"/>
                      <w:szCs w:val="22"/>
                      <w:lang w:eastAsia="en-US"/>
                    </w:rPr>
                    <w:t>5.B) Paesi extra UE</w:t>
                  </w:r>
                </w:p>
                <w:p w:rsidR="00E16595" w:rsidRPr="00074E01" w:rsidRDefault="00E16595" w:rsidP="00E16595">
                  <w:pPr>
                    <w:spacing w:line="276" w:lineRule="auto"/>
                    <w:ind w:left="218" w:right="206"/>
                    <w:jc w:val="center"/>
                    <w:rPr>
                      <w:rFonts w:eastAsia="Times New Roman" w:cstheme="minorBidi"/>
                      <w:sz w:val="20"/>
                      <w:szCs w:val="22"/>
                      <w:lang w:eastAsia="en-US"/>
                    </w:rPr>
                  </w:pPr>
                  <w:r w:rsidRPr="00074E01">
                    <w:rPr>
                      <w:rFonts w:eastAsia="Times New Roman" w:cstheme="minorBidi"/>
                      <w:b/>
                      <w:color w:val="000000"/>
                      <w:sz w:val="20"/>
                      <w:szCs w:val="22"/>
                      <w:lang w:eastAsia="en-US"/>
                    </w:rPr>
                    <w:t>Andamento della Capacità di spesa dalla</w:t>
                  </w:r>
                </w:p>
                <w:p w:rsidR="00E16595" w:rsidRPr="00074E01" w:rsidRDefault="00E16595" w:rsidP="00E16595">
                  <w:pPr>
                    <w:spacing w:line="276" w:lineRule="auto"/>
                    <w:ind w:left="218" w:right="206"/>
                    <w:jc w:val="center"/>
                    <w:rPr>
                      <w:rFonts w:eastAsia="Times New Roman" w:cstheme="minorBidi"/>
                      <w:sz w:val="20"/>
                      <w:szCs w:val="22"/>
                      <w:lang w:eastAsia="en-US"/>
                    </w:rPr>
                  </w:pPr>
                  <w:r w:rsidRPr="00074E01">
                    <w:rPr>
                      <w:rFonts w:eastAsia="Times New Roman" w:cstheme="minorBidi"/>
                      <w:b/>
                      <w:color w:val="000000"/>
                      <w:sz w:val="20"/>
                      <w:szCs w:val="22"/>
                      <w:lang w:eastAsia="en-US"/>
                    </w:rPr>
                    <w:t>crisi dei </w:t>
                  </w:r>
                  <w:proofErr w:type="spellStart"/>
                  <w:r w:rsidRPr="00074E01">
                    <w:rPr>
                      <w:rFonts w:eastAsia="Times New Roman" w:cstheme="minorBidi"/>
                      <w:b/>
                      <w:color w:val="000000"/>
                      <w:sz w:val="20"/>
                      <w:szCs w:val="22"/>
                      <w:lang w:eastAsia="en-US"/>
                    </w:rPr>
                    <w:t>subprime</w:t>
                  </w:r>
                  <w:proofErr w:type="spellEnd"/>
                  <w:r w:rsidRPr="00074E01">
                    <w:rPr>
                      <w:rFonts w:eastAsia="Times New Roman" w:cstheme="minorBidi"/>
                      <w:b/>
                      <w:color w:val="000000"/>
                      <w:sz w:val="20"/>
                      <w:szCs w:val="22"/>
                      <w:lang w:eastAsia="en-US"/>
                    </w:rPr>
                    <w:t> (fine 2006) al 2012</w:t>
                  </w:r>
                </w:p>
                <w:p w:rsidR="00E16595" w:rsidRPr="00074E01" w:rsidRDefault="00E16595" w:rsidP="00E16595">
                  <w:pPr>
                    <w:spacing w:line="276" w:lineRule="auto"/>
                    <w:ind w:left="421" w:right="136"/>
                    <w:jc w:val="center"/>
                    <w:rPr>
                      <w:rFonts w:eastAsia="Times New Roman" w:cstheme="minorBidi"/>
                      <w:sz w:val="20"/>
                      <w:szCs w:val="22"/>
                      <w:lang w:eastAsia="en-US"/>
                    </w:rPr>
                  </w:pPr>
                  <w:r w:rsidRPr="00074E01">
                    <w:rPr>
                      <w:rFonts w:eastAsia="Times New Roman" w:cstheme="minorBidi"/>
                      <w:b/>
                      <w:color w:val="000000"/>
                      <w:sz w:val="20"/>
                      <w:szCs w:val="22"/>
                      <w:lang w:eastAsia="en-US"/>
                    </w:rPr>
                    <w:t>Ns elaborazioni su dati </w:t>
                  </w:r>
                  <w:proofErr w:type="spellStart"/>
                  <w:r w:rsidRPr="00074E01">
                    <w:rPr>
                      <w:rFonts w:eastAsia="Times New Roman" w:cstheme="minorBidi"/>
                      <w:b/>
                      <w:color w:val="000000"/>
                      <w:sz w:val="20"/>
                      <w:szCs w:val="22"/>
                      <w:lang w:eastAsia="en-US"/>
                    </w:rPr>
                    <w:t>Eurostat.</w:t>
                  </w:r>
                  <w:r w:rsidRPr="00074E01">
                    <w:rPr>
                      <w:rFonts w:eastAsia="Times New Roman" w:cstheme="minorBidi"/>
                      <w:b/>
                      <w:color w:val="FFFFFF"/>
                      <w:sz w:val="20"/>
                      <w:szCs w:val="22"/>
                      <w:lang w:eastAsia="en-US"/>
                    </w:rPr>
                    <w:t>m</w:t>
                  </w:r>
                  <w:proofErr w:type="spellEnd"/>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337"/>
                <w:tblCellSpacing w:w="0" w:type="dxa"/>
              </w:trPr>
              <w:tc>
                <w:tcPr>
                  <w:tcW w:w="755" w:type="pct"/>
                  <w:shd w:val="clear" w:color="auto" w:fill="FFFFFF"/>
                  <w:vAlign w:val="center"/>
                  <w:hideMark/>
                </w:tcPr>
                <w:p w:rsidR="00E16595" w:rsidRPr="00E16595" w:rsidRDefault="00E16595" w:rsidP="00E16595">
                  <w:pPr>
                    <w:spacing w:line="276" w:lineRule="auto"/>
                    <w:ind w:left="421"/>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w:t>
                  </w:r>
                </w:p>
                <w:p w:rsidR="00E16595" w:rsidRPr="00E16595" w:rsidRDefault="00E16595" w:rsidP="00E16595">
                  <w:pPr>
                    <w:spacing w:line="276" w:lineRule="auto"/>
                    <w:ind w:left="421"/>
                    <w:jc w:val="left"/>
                    <w:rPr>
                      <w:rFonts w:ascii="Times New Roman" w:eastAsia="Times New Roman" w:hAnsi="Times New Roman" w:cstheme="minorBidi"/>
                      <w:sz w:val="22"/>
                      <w:szCs w:val="22"/>
                      <w:lang w:eastAsia="en-US"/>
                    </w:rPr>
                  </w:pPr>
                  <w:r w:rsidRPr="00E16595">
                    <w:rPr>
                      <w:rFonts w:ascii="Times New Roman" w:eastAsia="Times New Roman" w:hAnsi="Times New Roman" w:cstheme="minorBidi"/>
                      <w:b/>
                      <w:sz w:val="20"/>
                      <w:szCs w:val="20"/>
                      <w:lang w:eastAsia="en-US"/>
                    </w:rPr>
                    <w:t> </w:t>
                  </w:r>
                </w:p>
                <w:p w:rsidR="00E16595" w:rsidRPr="00E16595" w:rsidRDefault="00E16595" w:rsidP="00E16595">
                  <w:pPr>
                    <w:spacing w:line="276" w:lineRule="auto"/>
                    <w:ind w:left="421"/>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w:t>
                  </w:r>
                </w:p>
              </w:tc>
              <w:tc>
                <w:tcPr>
                  <w:tcW w:w="397" w:type="pct"/>
                  <w:shd w:val="clear" w:color="auto" w:fill="C2D69B"/>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2001</w:t>
                  </w:r>
                </w:p>
              </w:tc>
              <w:tc>
                <w:tcPr>
                  <w:tcW w:w="373" w:type="pct"/>
                  <w:shd w:val="clear" w:color="auto" w:fill="C2D69B"/>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2012</w:t>
                  </w:r>
                </w:p>
              </w:tc>
              <w:tc>
                <w:tcPr>
                  <w:tcW w:w="760" w:type="pct"/>
                  <w:shd w:val="clear" w:color="auto" w:fill="C2D69B"/>
                  <w:vAlign w:val="center"/>
                  <w:hideMark/>
                </w:tcPr>
                <w:p w:rsidR="00E16595" w:rsidRPr="00E16595" w:rsidRDefault="00E16595" w:rsidP="00E16595">
                  <w:pPr>
                    <w:spacing w:line="276" w:lineRule="auto"/>
                    <w:ind w:left="171" w:right="155"/>
                    <w:jc w:val="center"/>
                    <w:rPr>
                      <w:rFonts w:ascii="Times New Roman" w:eastAsia="Times New Roman" w:hAnsi="Times New Roman" w:cstheme="minorBidi"/>
                      <w:lang w:eastAsia="en-US"/>
                    </w:rPr>
                  </w:pPr>
                  <w:r w:rsidRPr="00E16595">
                    <w:rPr>
                      <w:rFonts w:ascii="Times New Roman" w:eastAsia="Times New Roman" w:hAnsi="Times New Roman" w:cstheme="minorBidi"/>
                      <w:b/>
                      <w:color w:val="C00000"/>
                      <w:sz w:val="20"/>
                      <w:szCs w:val="20"/>
                      <w:lang w:val="en-US" w:eastAsia="en-US"/>
                    </w:rPr>
                    <w:t>2012/2001</w:t>
                  </w:r>
                </w:p>
              </w:tc>
              <w:tc>
                <w:tcPr>
                  <w:tcW w:w="834" w:type="pct"/>
                  <w:shd w:val="clear" w:color="auto" w:fill="FFFFFF"/>
                  <w:hideMark/>
                </w:tcPr>
                <w:p w:rsidR="00E16595" w:rsidRPr="00E16595" w:rsidRDefault="00E16595" w:rsidP="00E16595">
                  <w:pPr>
                    <w:spacing w:line="276" w:lineRule="auto"/>
                    <w:ind w:left="421"/>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w:t>
                  </w:r>
                </w:p>
              </w:tc>
              <w:tc>
                <w:tcPr>
                  <w:tcW w:w="428" w:type="pct"/>
                  <w:shd w:val="clear" w:color="auto" w:fill="C2D69B"/>
                  <w:vAlign w:val="center"/>
                  <w:hideMark/>
                </w:tcPr>
                <w:p w:rsidR="00E16595" w:rsidRPr="00E16595" w:rsidRDefault="00E16595" w:rsidP="00E16595">
                  <w:pPr>
                    <w:spacing w:line="276" w:lineRule="auto"/>
                    <w:ind w:left="171" w:right="155"/>
                    <w:jc w:val="center"/>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2007</w:t>
                  </w:r>
                </w:p>
              </w:tc>
              <w:tc>
                <w:tcPr>
                  <w:tcW w:w="429" w:type="pct"/>
                  <w:shd w:val="clear" w:color="auto" w:fill="C2D69B"/>
                  <w:vAlign w:val="center"/>
                  <w:hideMark/>
                </w:tcPr>
                <w:p w:rsidR="00E16595" w:rsidRPr="00E16595" w:rsidRDefault="00E16595" w:rsidP="00E16595">
                  <w:pPr>
                    <w:spacing w:line="276" w:lineRule="auto"/>
                    <w:ind w:left="171" w:right="155"/>
                    <w:jc w:val="center"/>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2012</w:t>
                  </w:r>
                </w:p>
              </w:tc>
              <w:tc>
                <w:tcPr>
                  <w:tcW w:w="990" w:type="pct"/>
                  <w:gridSpan w:val="2"/>
                  <w:shd w:val="clear" w:color="auto" w:fill="C2D69B"/>
                  <w:vAlign w:val="center"/>
                  <w:hideMark/>
                </w:tcPr>
                <w:p w:rsidR="00E16595" w:rsidRPr="00E16595" w:rsidRDefault="00E16595" w:rsidP="00E16595">
                  <w:pPr>
                    <w:spacing w:line="276" w:lineRule="auto"/>
                    <w:ind w:left="171" w:right="155"/>
                    <w:jc w:val="center"/>
                    <w:rPr>
                      <w:rFonts w:ascii="Times New Roman" w:eastAsia="Times New Roman" w:hAnsi="Times New Roman" w:cstheme="minorBidi"/>
                      <w:lang w:eastAsia="en-US"/>
                    </w:rPr>
                  </w:pPr>
                  <w:r w:rsidRPr="00E16595">
                    <w:rPr>
                      <w:rFonts w:ascii="Times New Roman" w:eastAsia="Times New Roman" w:hAnsi="Times New Roman" w:cstheme="minorBidi"/>
                      <w:b/>
                      <w:color w:val="C00000"/>
                      <w:sz w:val="20"/>
                      <w:szCs w:val="20"/>
                      <w:lang w:val="en-US" w:eastAsia="en-US"/>
                    </w:rPr>
                    <w:t>2012/2007</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Iceland</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133 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113 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val="en-US" w:eastAsia="en-US"/>
                    </w:rPr>
                    <w:t>- 15,0 %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Iceland</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 121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113 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- 6,6 %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Japan</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115 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105 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val="en-US" w:eastAsia="en-US"/>
                    </w:rPr>
                    <w:t>- 8,7 %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Japan</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109 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105 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- 3,7 %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United States</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157 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149 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val="en-US" w:eastAsia="en-US"/>
                    </w:rPr>
                    <w:t>- 5,1 %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United</w:t>
                  </w:r>
                  <w:proofErr w:type="spellEnd"/>
                  <w:r w:rsidRPr="00E16595">
                    <w:rPr>
                      <w:rFonts w:ascii="Times New Roman" w:eastAsia="Times New Roman" w:hAnsi="Times New Roman" w:cstheme="minorBidi"/>
                      <w:b/>
                      <w:sz w:val="20"/>
                      <w:szCs w:val="20"/>
                      <w:lang w:eastAsia="en-US"/>
                    </w:rPr>
                    <w:t> </w:t>
                  </w:r>
                  <w:proofErr w:type="spellStart"/>
                  <w:r w:rsidRPr="00E16595">
                    <w:rPr>
                      <w:rFonts w:ascii="Times New Roman" w:eastAsia="Times New Roman" w:hAnsi="Times New Roman" w:cstheme="minorBidi"/>
                      <w:b/>
                      <w:sz w:val="20"/>
                      <w:szCs w:val="20"/>
                      <w:lang w:eastAsia="en-US"/>
                    </w:rPr>
                    <w:t>States</w:t>
                  </w:r>
                  <w:proofErr w:type="spellEnd"/>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152 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149 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- 2,0 %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lastRenderedPageBreak/>
                    <w:t>Switzerland</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144 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160 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val="en-US" w:eastAsia="en-US"/>
                    </w:rPr>
                    <w:t>+ 11,1 %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Bosnia </w:t>
                  </w:r>
                  <w:proofErr w:type="spellStart"/>
                  <w:r w:rsidRPr="00E16595">
                    <w:rPr>
                      <w:rFonts w:ascii="Times New Roman" w:eastAsia="Times New Roman" w:hAnsi="Times New Roman" w:cstheme="minorBidi"/>
                      <w:b/>
                      <w:sz w:val="20"/>
                      <w:szCs w:val="20"/>
                      <w:lang w:eastAsia="en-US"/>
                    </w:rPr>
                    <w:t>Herz</w:t>
                  </w:r>
                  <w:proofErr w:type="spellEnd"/>
                  <w:r w:rsidRPr="00E16595">
                    <w:rPr>
                      <w:rFonts w:ascii="Times New Roman" w:eastAsia="Times New Roman" w:hAnsi="Times New Roman" w:cstheme="minorBidi"/>
                      <w:b/>
                      <w:sz w:val="20"/>
                      <w:szCs w:val="20"/>
                      <w:lang w:eastAsia="en-US"/>
                    </w:rPr>
                    <w:t>.</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28 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28 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0,0</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Norway</w:t>
                  </w:r>
                  <w:proofErr w:type="spellEnd"/>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162 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196 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+ 21,0 %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Serbia</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33 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35 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+ 6,1 %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Macedonia</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25 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35 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+ 40,0 %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Montenegro</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40 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43 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+ 7,5 %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Turkey</w:t>
                  </w:r>
                  <w:proofErr w:type="spellEnd"/>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38 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56 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+ 47,4 %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Norway</w:t>
                  </w:r>
                  <w:proofErr w:type="spellEnd"/>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182 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196 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+ 7,7 %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383"/>
                <w:tblCellSpacing w:w="0" w:type="dxa"/>
              </w:trPr>
              <w:tc>
                <w:tcPr>
                  <w:tcW w:w="755" w:type="pct"/>
                  <w:vMerge w:val="restart"/>
                  <w:shd w:val="clear" w:color="auto" w:fill="FFFFFF"/>
                  <w:vAlign w:val="center"/>
                  <w:hideMark/>
                </w:tcPr>
                <w:p w:rsidR="00E16595" w:rsidRPr="00E16595" w:rsidRDefault="00E16595" w:rsidP="00E16595">
                  <w:pPr>
                    <w:spacing w:line="276" w:lineRule="auto"/>
                    <w:jc w:val="left"/>
                    <w:rPr>
                      <w:rFonts w:eastAsia="Times New Roman" w:cstheme="minorBidi"/>
                      <w:sz w:val="22"/>
                      <w:szCs w:val="22"/>
                      <w:lang w:eastAsia="en-US"/>
                    </w:rPr>
                  </w:pPr>
                  <w:r w:rsidRPr="00E16595">
                    <w:rPr>
                      <w:rFonts w:eastAsia="Times New Roman" w:cstheme="minorBidi"/>
                      <w:b/>
                      <w:sz w:val="20"/>
                      <w:szCs w:val="20"/>
                      <w:lang w:eastAsia="en-US"/>
                    </w:rPr>
                    <w:t> </w:t>
                  </w:r>
                </w:p>
                <w:p w:rsidR="00E16595" w:rsidRPr="00E16595" w:rsidRDefault="00E16595" w:rsidP="00E16595">
                  <w:pPr>
                    <w:spacing w:line="276" w:lineRule="auto"/>
                    <w:jc w:val="left"/>
                    <w:rPr>
                      <w:rFonts w:eastAsia="Times New Roman" w:cstheme="minorBidi"/>
                      <w:sz w:val="22"/>
                      <w:szCs w:val="22"/>
                      <w:lang w:eastAsia="en-US"/>
                    </w:rPr>
                  </w:pPr>
                  <w:r w:rsidRPr="00E16595">
                    <w:rPr>
                      <w:rFonts w:eastAsia="Times New Roman" w:cstheme="minorBidi"/>
                      <w:b/>
                      <w:sz w:val="20"/>
                      <w:szCs w:val="20"/>
                      <w:lang w:eastAsia="en-US"/>
                    </w:rPr>
                    <w:t> </w:t>
                  </w:r>
                </w:p>
              </w:tc>
              <w:tc>
                <w:tcPr>
                  <w:tcW w:w="397" w:type="pct"/>
                  <w:vMerge w:val="restart"/>
                  <w:shd w:val="clear" w:color="auto" w:fill="C2D69B"/>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2005</w:t>
                  </w:r>
                </w:p>
              </w:tc>
              <w:tc>
                <w:tcPr>
                  <w:tcW w:w="373" w:type="pct"/>
                  <w:vMerge w:val="restart"/>
                  <w:shd w:val="clear" w:color="auto" w:fill="C2D69B"/>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2012</w:t>
                  </w:r>
                </w:p>
              </w:tc>
              <w:tc>
                <w:tcPr>
                  <w:tcW w:w="760" w:type="pct"/>
                  <w:vMerge w:val="restart"/>
                  <w:shd w:val="clear" w:color="auto" w:fill="C2D69B"/>
                  <w:vAlign w:val="center"/>
                  <w:hideMark/>
                </w:tcPr>
                <w:p w:rsidR="00E16595" w:rsidRPr="00E16595" w:rsidRDefault="00E16595" w:rsidP="00E16595">
                  <w:pPr>
                    <w:spacing w:line="276" w:lineRule="auto"/>
                    <w:ind w:right="129"/>
                    <w:jc w:val="center"/>
                    <w:rPr>
                      <w:rFonts w:eastAsia="Times New Roman" w:cstheme="minorBidi"/>
                      <w:sz w:val="22"/>
                      <w:szCs w:val="22"/>
                      <w:lang w:eastAsia="en-US"/>
                    </w:rPr>
                  </w:pPr>
                  <w:r w:rsidRPr="00E16595">
                    <w:rPr>
                      <w:rFonts w:eastAsia="Times New Roman" w:cstheme="minorBidi"/>
                      <w:b/>
                      <w:color w:val="C00000"/>
                      <w:sz w:val="20"/>
                      <w:szCs w:val="20"/>
                      <w:lang w:eastAsia="en-US"/>
                    </w:rPr>
                    <w:t>2012/2005</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Switzerland</w:t>
                  </w:r>
                  <w:proofErr w:type="spellEnd"/>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145 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160 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+ 10,3 %</w:t>
                  </w:r>
                </w:p>
              </w:tc>
              <w:tc>
                <w:tcPr>
                  <w:tcW w:w="34"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r>
            <w:tr w:rsidR="00E16595" w:rsidRPr="00E16595" w:rsidTr="00074E01">
              <w:trPr>
                <w:trHeight w:val="390"/>
                <w:tblCellSpacing w:w="0" w:type="dxa"/>
              </w:trPr>
              <w:tc>
                <w:tcPr>
                  <w:tcW w:w="0" w:type="auto"/>
                  <w:vMerge/>
                  <w:shd w:val="clear" w:color="auto" w:fill="FFFFFF"/>
                  <w:vAlign w:val="center"/>
                  <w:hideMark/>
                </w:tcPr>
                <w:p w:rsidR="00E16595" w:rsidRPr="00E16595" w:rsidRDefault="00E16595" w:rsidP="00E16595">
                  <w:pPr>
                    <w:jc w:val="left"/>
                    <w:rPr>
                      <w:rFonts w:eastAsia="Times New Roman" w:cstheme="minorBidi"/>
                      <w:sz w:val="22"/>
                      <w:szCs w:val="22"/>
                      <w:lang w:eastAsia="en-US"/>
                    </w:rPr>
                  </w:pPr>
                </w:p>
              </w:tc>
              <w:tc>
                <w:tcPr>
                  <w:tcW w:w="0" w:type="auto"/>
                  <w:vMerge/>
                  <w:shd w:val="clear" w:color="auto" w:fill="FFFFFF"/>
                  <w:vAlign w:val="center"/>
                  <w:hideMark/>
                </w:tcPr>
                <w:p w:rsidR="00E16595" w:rsidRPr="00E16595" w:rsidRDefault="00E16595" w:rsidP="00E16595">
                  <w:pPr>
                    <w:jc w:val="left"/>
                    <w:rPr>
                      <w:rFonts w:ascii="Times New Roman" w:eastAsia="Times New Roman" w:hAnsi="Times New Roman" w:cstheme="minorBidi"/>
                      <w:lang w:eastAsia="en-US"/>
                    </w:rPr>
                  </w:pPr>
                </w:p>
              </w:tc>
              <w:tc>
                <w:tcPr>
                  <w:tcW w:w="0" w:type="auto"/>
                  <w:vMerge/>
                  <w:shd w:val="clear" w:color="auto" w:fill="FFFFFF"/>
                  <w:vAlign w:val="center"/>
                  <w:hideMark/>
                </w:tcPr>
                <w:p w:rsidR="00E16595" w:rsidRPr="00E16595" w:rsidRDefault="00E16595" w:rsidP="00E16595">
                  <w:pPr>
                    <w:jc w:val="left"/>
                    <w:rPr>
                      <w:rFonts w:ascii="Times New Roman" w:eastAsia="Times New Roman" w:hAnsi="Times New Roman" w:cstheme="minorBidi"/>
                      <w:lang w:eastAsia="en-US"/>
                    </w:rPr>
                  </w:pPr>
                </w:p>
              </w:tc>
              <w:tc>
                <w:tcPr>
                  <w:tcW w:w="0" w:type="auto"/>
                  <w:vMerge/>
                  <w:shd w:val="clear" w:color="auto" w:fill="FFFFFF"/>
                  <w:vAlign w:val="center"/>
                  <w:hideMark/>
                </w:tcPr>
                <w:p w:rsidR="00E16595" w:rsidRPr="00E16595" w:rsidRDefault="00E16595" w:rsidP="00E16595">
                  <w:pPr>
                    <w:jc w:val="left"/>
                    <w:rPr>
                      <w:rFonts w:eastAsia="Times New Roman" w:cstheme="minorBidi"/>
                      <w:sz w:val="22"/>
                      <w:szCs w:val="22"/>
                      <w:lang w:eastAsia="en-US"/>
                    </w:rPr>
                  </w:pP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Macedonia</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31 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35 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+ 12,9 %</w:t>
                  </w:r>
                </w:p>
              </w:tc>
              <w:tc>
                <w:tcPr>
                  <w:tcW w:w="34"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Serbia</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32 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35 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+ 9,4 %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Turkey</w:t>
                  </w:r>
                  <w:proofErr w:type="spellEnd"/>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45 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56 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+ 24,4 %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Bosnia </w:t>
                  </w:r>
                  <w:proofErr w:type="spellStart"/>
                  <w:r w:rsidRPr="00E16595">
                    <w:rPr>
                      <w:rFonts w:ascii="Times New Roman" w:eastAsia="Times New Roman" w:hAnsi="Times New Roman" w:cstheme="minorBidi"/>
                      <w:b/>
                      <w:sz w:val="20"/>
                      <w:szCs w:val="20"/>
                      <w:lang w:val="en-US" w:eastAsia="en-US"/>
                    </w:rPr>
                    <w:t>Herz</w:t>
                  </w:r>
                  <w:proofErr w:type="spellEnd"/>
                  <w:r w:rsidRPr="00E16595">
                    <w:rPr>
                      <w:rFonts w:ascii="Times New Roman" w:eastAsia="Times New Roman" w:hAnsi="Times New Roman" w:cstheme="minorBidi"/>
                      <w:b/>
                      <w:sz w:val="20"/>
                      <w:szCs w:val="20"/>
                      <w:lang w:val="en-US" w:eastAsia="en-US"/>
                    </w:rPr>
                    <w:t>.</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25 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val="en-US" w:eastAsia="en-US"/>
                    </w:rPr>
                    <w:t>28 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val="en-US" w:eastAsia="en-US"/>
                    </w:rPr>
                    <w:t>+ 12,0 % *</w:t>
                  </w:r>
                </w:p>
              </w:tc>
              <w:tc>
                <w:tcPr>
                  <w:tcW w:w="834"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Albania</w:t>
                  </w:r>
                </w:p>
              </w:tc>
              <w:tc>
                <w:tcPr>
                  <w:tcW w:w="428"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23 </w:t>
                  </w:r>
                </w:p>
              </w:tc>
              <w:tc>
                <w:tcPr>
                  <w:tcW w:w="429"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30 </w:t>
                  </w:r>
                </w:p>
              </w:tc>
              <w:tc>
                <w:tcPr>
                  <w:tcW w:w="990" w:type="pct"/>
                  <w:gridSpan w:val="2"/>
                  <w:shd w:val="clear" w:color="auto" w:fill="FFFFFF"/>
                  <w:vAlign w:val="center"/>
                  <w:hideMark/>
                </w:tcPr>
                <w:p w:rsidR="00E16595" w:rsidRPr="00E16595" w:rsidRDefault="00E16595" w:rsidP="00E16595">
                  <w:pPr>
                    <w:spacing w:line="276" w:lineRule="auto"/>
                    <w:ind w:right="131"/>
                    <w:jc w:val="right"/>
                    <w:rPr>
                      <w:rFonts w:eastAsia="Times New Roman" w:cstheme="minorBidi"/>
                      <w:sz w:val="22"/>
                      <w:szCs w:val="22"/>
                      <w:lang w:eastAsia="en-US"/>
                    </w:rPr>
                  </w:pPr>
                  <w:r w:rsidRPr="00E16595">
                    <w:rPr>
                      <w:rFonts w:eastAsia="Times New Roman" w:cstheme="minorBidi"/>
                      <w:b/>
                      <w:sz w:val="20"/>
                      <w:szCs w:val="20"/>
                      <w:lang w:eastAsia="en-US"/>
                    </w:rPr>
                    <w:t>+ 30,4 %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Albania</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22 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30 </w:t>
                  </w:r>
                </w:p>
              </w:tc>
              <w:tc>
                <w:tcPr>
                  <w:tcW w:w="760" w:type="pct"/>
                  <w:shd w:val="clear" w:color="auto" w:fill="FFFFFF"/>
                  <w:vAlign w:val="center"/>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+ 36,4 % *</w:t>
                  </w:r>
                </w:p>
              </w:tc>
              <w:tc>
                <w:tcPr>
                  <w:tcW w:w="834" w:type="pct"/>
                  <w:shd w:val="clear" w:color="auto" w:fill="FFFFFF"/>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 </w:t>
                  </w:r>
                </w:p>
              </w:tc>
              <w:tc>
                <w:tcPr>
                  <w:tcW w:w="428"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429"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643"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347" w:type="pct"/>
                  <w:vMerge w:val="restar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755" w:type="pct"/>
                  <w:shd w:val="clear" w:color="auto" w:fill="C2D69B"/>
                  <w:vAlign w:val="center"/>
                  <w:hideMark/>
                </w:tcPr>
                <w:p w:rsidR="00E16595" w:rsidRPr="00E16595" w:rsidRDefault="00E16595" w:rsidP="00E16595">
                  <w:pPr>
                    <w:spacing w:line="276" w:lineRule="auto"/>
                    <w:ind w:left="127"/>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Montenegro</w:t>
                  </w:r>
                </w:p>
              </w:tc>
              <w:tc>
                <w:tcPr>
                  <w:tcW w:w="397"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31 </w:t>
                  </w:r>
                </w:p>
              </w:tc>
              <w:tc>
                <w:tcPr>
                  <w:tcW w:w="373" w:type="pct"/>
                  <w:shd w:val="clear" w:color="auto" w:fill="FFFFFF"/>
                  <w:vAlign w:val="center"/>
                  <w:hideMark/>
                </w:tcPr>
                <w:p w:rsidR="00E16595" w:rsidRPr="00E16595" w:rsidRDefault="00E16595" w:rsidP="00E16595">
                  <w:pPr>
                    <w:spacing w:line="276" w:lineRule="auto"/>
                    <w:ind w:right="206"/>
                    <w:jc w:val="right"/>
                    <w:rPr>
                      <w:rFonts w:ascii="Times New Roman" w:eastAsia="Times New Roman" w:hAnsi="Times New Roman" w:cstheme="minorBidi"/>
                      <w:lang w:eastAsia="en-US"/>
                    </w:rPr>
                  </w:pPr>
                  <w:r w:rsidRPr="00E16595">
                    <w:rPr>
                      <w:rFonts w:ascii="Times New Roman" w:eastAsia="Times New Roman" w:hAnsi="Times New Roman" w:cstheme="minorBidi"/>
                      <w:sz w:val="20"/>
                      <w:szCs w:val="20"/>
                      <w:lang w:eastAsia="en-US"/>
                    </w:rPr>
                    <w:t>43 </w:t>
                  </w:r>
                </w:p>
              </w:tc>
              <w:tc>
                <w:tcPr>
                  <w:tcW w:w="760" w:type="pct"/>
                  <w:shd w:val="clear" w:color="auto" w:fill="FFFFFF"/>
                  <w:hideMark/>
                </w:tcPr>
                <w:p w:rsidR="00E16595" w:rsidRPr="00E16595" w:rsidRDefault="00E16595" w:rsidP="00E16595">
                  <w:pPr>
                    <w:spacing w:line="276" w:lineRule="auto"/>
                    <w:ind w:right="129"/>
                    <w:jc w:val="right"/>
                    <w:rPr>
                      <w:rFonts w:eastAsia="Times New Roman" w:cstheme="minorBidi"/>
                      <w:sz w:val="22"/>
                      <w:szCs w:val="22"/>
                      <w:lang w:eastAsia="en-US"/>
                    </w:rPr>
                  </w:pPr>
                  <w:r w:rsidRPr="00E16595">
                    <w:rPr>
                      <w:rFonts w:eastAsia="Times New Roman" w:cstheme="minorBidi"/>
                      <w:b/>
                      <w:sz w:val="20"/>
                      <w:szCs w:val="20"/>
                      <w:lang w:eastAsia="en-US"/>
                    </w:rPr>
                    <w:t>+ 38,7 % *</w:t>
                  </w:r>
                </w:p>
              </w:tc>
              <w:tc>
                <w:tcPr>
                  <w:tcW w:w="834"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428"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429"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643" w:type="pct"/>
                  <w:shd w:val="clear" w:color="auto" w:fill="FFFFFF"/>
                  <w:hideMark/>
                </w:tcPr>
                <w:p w:rsidR="00E16595" w:rsidRPr="00E16595" w:rsidRDefault="00E16595" w:rsidP="00E16595">
                  <w:pPr>
                    <w:spacing w:line="276" w:lineRule="auto"/>
                    <w:jc w:val="right"/>
                    <w:rPr>
                      <w:rFonts w:eastAsia="Times New Roman" w:cstheme="minorBidi"/>
                      <w:sz w:val="22"/>
                      <w:szCs w:val="22"/>
                      <w:lang w:eastAsia="en-US"/>
                    </w:rPr>
                  </w:pPr>
                  <w:r w:rsidRPr="00E16595">
                    <w:rPr>
                      <w:rFonts w:eastAsia="Times New Roman" w:cstheme="minorBidi"/>
                      <w:sz w:val="20"/>
                      <w:szCs w:val="20"/>
                      <w:lang w:eastAsia="en-US"/>
                    </w:rPr>
                    <w:t> </w:t>
                  </w:r>
                </w:p>
              </w:tc>
              <w:tc>
                <w:tcPr>
                  <w:tcW w:w="0" w:type="auto"/>
                  <w:vMerge/>
                  <w:shd w:val="clear" w:color="auto" w:fill="FFFFFF"/>
                  <w:vAlign w:val="center"/>
                  <w:hideMark/>
                </w:tcPr>
                <w:p w:rsidR="00E16595" w:rsidRPr="00E16595" w:rsidRDefault="00E16595" w:rsidP="00E16595">
                  <w:pPr>
                    <w:jc w:val="left"/>
                    <w:rPr>
                      <w:rFonts w:eastAsia="Times New Roman" w:cstheme="minorBidi"/>
                      <w:sz w:val="22"/>
                      <w:szCs w:val="22"/>
                      <w:lang w:eastAsia="en-US"/>
                    </w:rPr>
                  </w:pP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401"/>
                <w:tblCellSpacing w:w="0" w:type="dxa"/>
              </w:trPr>
              <w:tc>
                <w:tcPr>
                  <w:tcW w:w="3119" w:type="pct"/>
                  <w:gridSpan w:val="5"/>
                  <w:shd w:val="clear" w:color="auto" w:fill="FFFFFF"/>
                  <w:vAlign w:val="center"/>
                  <w:hideMark/>
                </w:tcPr>
                <w:p w:rsidR="00E16595" w:rsidRPr="00E16595" w:rsidRDefault="00E16595" w:rsidP="00E16595">
                  <w:pPr>
                    <w:spacing w:line="276" w:lineRule="auto"/>
                    <w:ind w:right="289"/>
                    <w:rPr>
                      <w:rFonts w:eastAsia="Times New Roman" w:cstheme="minorBidi"/>
                      <w:sz w:val="22"/>
                      <w:szCs w:val="22"/>
                      <w:lang w:eastAsia="en-US"/>
                    </w:rPr>
                  </w:pPr>
                  <w:r w:rsidRPr="00E16595">
                    <w:rPr>
                      <w:rFonts w:eastAsia="Times New Roman" w:cstheme="minorBidi"/>
                      <w:color w:val="000000"/>
                      <w:sz w:val="18"/>
                      <w:szCs w:val="18"/>
                      <w:lang w:eastAsia="en-US"/>
                    </w:rPr>
                    <w:t>(*) Variazione 2012 solo dal 2005 per mancanza rilevazioni    precedenti.</w:t>
                  </w:r>
                </w:p>
              </w:tc>
              <w:tc>
                <w:tcPr>
                  <w:tcW w:w="428" w:type="pct"/>
                  <w:shd w:val="clear" w:color="auto" w:fill="FFFFFF"/>
                  <w:hideMark/>
                </w:tcPr>
                <w:p w:rsidR="00E16595" w:rsidRPr="00E16595" w:rsidRDefault="00E16595" w:rsidP="00E16595">
                  <w:pPr>
                    <w:spacing w:line="276" w:lineRule="auto"/>
                    <w:ind w:left="421" w:right="289"/>
                    <w:rPr>
                      <w:rFonts w:eastAsia="Times New Roman" w:cstheme="minorBidi"/>
                      <w:sz w:val="22"/>
                      <w:szCs w:val="22"/>
                      <w:lang w:eastAsia="en-US"/>
                    </w:rPr>
                  </w:pPr>
                  <w:r w:rsidRPr="00E16595">
                    <w:rPr>
                      <w:rFonts w:eastAsia="Times New Roman" w:cstheme="minorBidi"/>
                      <w:color w:val="000000"/>
                      <w:sz w:val="18"/>
                      <w:szCs w:val="18"/>
                      <w:lang w:eastAsia="en-US"/>
                    </w:rPr>
                    <w:t> </w:t>
                  </w:r>
                </w:p>
              </w:tc>
              <w:tc>
                <w:tcPr>
                  <w:tcW w:w="429" w:type="pct"/>
                  <w:shd w:val="clear" w:color="auto" w:fill="FFFFFF"/>
                  <w:hideMark/>
                </w:tcPr>
                <w:p w:rsidR="00E16595" w:rsidRPr="00E16595" w:rsidRDefault="00E16595" w:rsidP="00E16595">
                  <w:pPr>
                    <w:spacing w:line="276" w:lineRule="auto"/>
                    <w:ind w:left="421" w:right="289"/>
                    <w:rPr>
                      <w:rFonts w:eastAsia="Times New Roman" w:cstheme="minorBidi"/>
                      <w:sz w:val="22"/>
                      <w:szCs w:val="22"/>
                      <w:lang w:eastAsia="en-US"/>
                    </w:rPr>
                  </w:pPr>
                  <w:r w:rsidRPr="00E16595">
                    <w:rPr>
                      <w:rFonts w:eastAsia="Times New Roman" w:cstheme="minorBidi"/>
                      <w:color w:val="000000"/>
                      <w:sz w:val="18"/>
                      <w:szCs w:val="18"/>
                      <w:lang w:eastAsia="en-US"/>
                    </w:rPr>
                    <w:t> </w:t>
                  </w:r>
                </w:p>
              </w:tc>
              <w:tc>
                <w:tcPr>
                  <w:tcW w:w="643" w:type="pct"/>
                  <w:shd w:val="clear" w:color="auto" w:fill="FFFFFF"/>
                  <w:hideMark/>
                </w:tcPr>
                <w:p w:rsidR="00E16595" w:rsidRPr="00E16595" w:rsidRDefault="00E16595" w:rsidP="00E16595">
                  <w:pPr>
                    <w:spacing w:line="276" w:lineRule="auto"/>
                    <w:ind w:left="421" w:right="289"/>
                    <w:rPr>
                      <w:rFonts w:eastAsia="Times New Roman" w:cstheme="minorBidi"/>
                      <w:sz w:val="22"/>
                      <w:szCs w:val="22"/>
                      <w:lang w:eastAsia="en-US"/>
                    </w:rPr>
                  </w:pPr>
                  <w:r w:rsidRPr="00E16595">
                    <w:rPr>
                      <w:rFonts w:eastAsia="Times New Roman" w:cstheme="minorBidi"/>
                      <w:color w:val="000000"/>
                      <w:sz w:val="18"/>
                      <w:szCs w:val="18"/>
                      <w:lang w:eastAsia="en-US"/>
                    </w:rPr>
                    <w:t> </w:t>
                  </w:r>
                </w:p>
              </w:tc>
              <w:tc>
                <w:tcPr>
                  <w:tcW w:w="347" w:type="pct"/>
                  <w:shd w:val="clear" w:color="auto" w:fill="FFFFFF"/>
                  <w:hideMark/>
                </w:tcPr>
                <w:p w:rsidR="00E16595" w:rsidRPr="00E16595" w:rsidRDefault="00E16595" w:rsidP="00E16595">
                  <w:pPr>
                    <w:spacing w:line="276" w:lineRule="auto"/>
                    <w:ind w:left="421" w:right="289"/>
                    <w:rPr>
                      <w:rFonts w:eastAsia="Times New Roman" w:cstheme="minorBidi"/>
                      <w:sz w:val="22"/>
                      <w:szCs w:val="22"/>
                      <w:lang w:eastAsia="en-US"/>
                    </w:rPr>
                  </w:pPr>
                  <w:r w:rsidRPr="00E16595">
                    <w:rPr>
                      <w:rFonts w:eastAsia="Times New Roman" w:cstheme="minorBidi"/>
                      <w:color w:val="000000"/>
                      <w:sz w:val="18"/>
                      <w:szCs w:val="18"/>
                      <w:lang w:eastAsia="en-US"/>
                    </w:rPr>
                    <w:t> </w:t>
                  </w:r>
                </w:p>
              </w:tc>
              <w:tc>
                <w:tcPr>
                  <w:tcW w:w="34" w:type="pct"/>
                  <w:shd w:val="clear" w:color="auto" w:fill="FFFFFF"/>
                  <w:vAlign w:val="center"/>
                  <w:hideMark/>
                </w:tcPr>
                <w:p w:rsidR="00E16595" w:rsidRPr="00E16595" w:rsidRDefault="00E16595" w:rsidP="00E16595">
                  <w:pPr>
                    <w:spacing w:line="276" w:lineRule="auto"/>
                    <w:rPr>
                      <w:rFonts w:eastAsia="Times New Roman" w:cstheme="minorBidi"/>
                      <w:sz w:val="22"/>
                      <w:szCs w:val="22"/>
                      <w:lang w:eastAsia="en-US"/>
                    </w:rPr>
                  </w:pPr>
                  <w:r w:rsidRPr="00E16595">
                    <w:rPr>
                      <w:rFonts w:eastAsia="Times New Roman" w:cstheme="minorBidi"/>
                      <w:sz w:val="22"/>
                      <w:szCs w:val="22"/>
                      <w:lang w:eastAsia="en-US"/>
                    </w:rPr>
                    <w:t> </w:t>
                  </w:r>
                </w:p>
              </w:tc>
            </w:tr>
          </w:tbl>
          <w:p w:rsidR="00E16595" w:rsidRPr="00E16595" w:rsidRDefault="00E16595" w:rsidP="00E16595">
            <w:pPr>
              <w:spacing w:after="200" w:line="240" w:lineRule="atLeast"/>
              <w:ind w:left="218" w:right="206"/>
              <w:rPr>
                <w:rFonts w:eastAsia="Times New Roman" w:cstheme="minorBidi"/>
                <w:sz w:val="22"/>
                <w:szCs w:val="22"/>
                <w:lang w:eastAsia="en-US"/>
              </w:rPr>
            </w:pPr>
            <w:r w:rsidRPr="00E16595">
              <w:rPr>
                <w:rFonts w:eastAsia="Times New Roman" w:cstheme="minorBidi"/>
                <w:color w:val="000000"/>
                <w:sz w:val="20"/>
                <w:szCs w:val="20"/>
                <w:lang w:eastAsia="en-US"/>
              </w:rPr>
              <w:t> </w:t>
            </w:r>
          </w:p>
        </w:tc>
      </w:tr>
    </w:tbl>
    <w:p w:rsidR="00E16595" w:rsidRPr="00E16595" w:rsidRDefault="00E16595" w:rsidP="00E16595">
      <w:pPr>
        <w:spacing w:after="200" w:line="320" w:lineRule="atLeast"/>
        <w:ind w:right="-285"/>
        <w:rPr>
          <w:rFonts w:eastAsia="Times New Roman" w:cstheme="minorBidi"/>
          <w:color w:val="000000"/>
          <w:sz w:val="20"/>
          <w:szCs w:val="22"/>
          <w:lang w:eastAsia="en-US"/>
        </w:rPr>
      </w:pPr>
      <w:r w:rsidRPr="00E16595">
        <w:rPr>
          <w:rFonts w:eastAsia="Times New Roman" w:cstheme="minorBidi"/>
          <w:color w:val="000000"/>
          <w:sz w:val="18"/>
          <w:szCs w:val="18"/>
          <w:lang w:eastAsia="en-US"/>
        </w:rPr>
        <w:lastRenderedPageBreak/>
        <w:t> </w:t>
      </w:r>
      <w:r w:rsidRPr="00E16595">
        <w:rPr>
          <w:rFonts w:eastAsia="Times New Roman" w:cstheme="minorBidi"/>
          <w:color w:val="000000"/>
          <w:sz w:val="22"/>
          <w:szCs w:val="28"/>
          <w:lang w:eastAsia="en-US"/>
        </w:rPr>
        <w:t>Per i paesi del vecchio G6, nel periodo di crisi migliora le sue posizioni solo la Germania, mentre arretra (-6%) la Gran Bretagna. Questo è l’andamento (</w:t>
      </w:r>
      <w:proofErr w:type="spellStart"/>
      <w:r w:rsidRPr="00E16595">
        <w:rPr>
          <w:rFonts w:eastAsia="Times New Roman" w:cstheme="minorBidi"/>
          <w:color w:val="000000"/>
          <w:sz w:val="22"/>
          <w:szCs w:val="28"/>
          <w:lang w:eastAsia="en-US"/>
        </w:rPr>
        <w:t>Tab</w:t>
      </w:r>
      <w:proofErr w:type="spellEnd"/>
      <w:r w:rsidRPr="00E16595">
        <w:rPr>
          <w:rFonts w:eastAsia="Times New Roman" w:cstheme="minorBidi"/>
          <w:color w:val="000000"/>
          <w:sz w:val="22"/>
          <w:szCs w:val="28"/>
          <w:lang w:eastAsia="en-US"/>
        </w:rPr>
        <w:t xml:space="preserve"> 6):</w:t>
      </w:r>
    </w:p>
    <w:p w:rsidR="00E16595" w:rsidRPr="00E16595" w:rsidRDefault="00074E01" w:rsidP="00E16595">
      <w:pPr>
        <w:spacing w:after="200" w:line="320" w:lineRule="atLeast"/>
        <w:ind w:left="2160" w:right="1735"/>
        <w:jc w:val="center"/>
        <w:rPr>
          <w:rFonts w:eastAsia="Times New Roman" w:cstheme="minorBidi"/>
          <w:color w:val="000000"/>
          <w:sz w:val="22"/>
          <w:szCs w:val="22"/>
          <w:lang w:eastAsia="en-US"/>
        </w:rPr>
      </w:pPr>
      <w:r>
        <w:rPr>
          <w:rFonts w:eastAsia="Times New Roman" w:cstheme="minorBidi"/>
          <w:b/>
          <w:color w:val="000000"/>
          <w:sz w:val="22"/>
          <w:szCs w:val="22"/>
          <w:lang w:eastAsia="en-US"/>
        </w:rPr>
        <w:t>T</w:t>
      </w:r>
      <w:r w:rsidR="00E16595" w:rsidRPr="00E16595">
        <w:rPr>
          <w:rFonts w:eastAsia="Times New Roman" w:cstheme="minorBidi"/>
          <w:b/>
          <w:color w:val="000000"/>
          <w:sz w:val="22"/>
          <w:szCs w:val="22"/>
          <w:lang w:eastAsia="en-US"/>
        </w:rPr>
        <w:t>ABELLA  6 -</w:t>
      </w:r>
    </w:p>
    <w:tbl>
      <w:tblPr>
        <w:tblW w:w="0" w:type="auto"/>
        <w:jc w:val="center"/>
        <w:tblCellMar>
          <w:left w:w="0" w:type="dxa"/>
          <w:right w:w="0" w:type="dxa"/>
        </w:tblCellMar>
        <w:tblLook w:val="04A0" w:firstRow="1" w:lastRow="0" w:firstColumn="1" w:lastColumn="0" w:noHBand="0" w:noVBand="1"/>
      </w:tblPr>
      <w:tblGrid>
        <w:gridCol w:w="4818"/>
        <w:gridCol w:w="5036"/>
      </w:tblGrid>
      <w:tr w:rsidR="00E16595" w:rsidRPr="00E16595" w:rsidTr="00E16595">
        <w:trPr>
          <w:jc w:val="center"/>
        </w:trPr>
        <w:tc>
          <w:tcPr>
            <w:tcW w:w="6049" w:type="dxa"/>
            <w:tcBorders>
              <w:top w:val="nil"/>
              <w:left w:val="nil"/>
              <w:bottom w:val="nil"/>
              <w:right w:val="single" w:sz="24" w:space="0" w:color="auto"/>
            </w:tcBorders>
            <w:tcMar>
              <w:top w:w="0" w:type="dxa"/>
              <w:left w:w="108" w:type="dxa"/>
              <w:bottom w:w="0" w:type="dxa"/>
              <w:right w:w="108" w:type="dxa"/>
            </w:tcMar>
            <w:hideMark/>
          </w:tcPr>
          <w:tbl>
            <w:tblPr>
              <w:tblpPr w:leftFromText="141" w:rightFromText="141" w:bottomFromText="164" w:vertAnchor="text"/>
              <w:tblW w:w="5948" w:type="dxa"/>
              <w:tblCellSpacing w:w="0" w:type="dxa"/>
              <w:tblCellMar>
                <w:left w:w="0" w:type="dxa"/>
                <w:right w:w="0" w:type="dxa"/>
              </w:tblCellMar>
              <w:tblLook w:val="04A0" w:firstRow="1" w:lastRow="0" w:firstColumn="1" w:lastColumn="0" w:noHBand="0" w:noVBand="1"/>
            </w:tblPr>
            <w:tblGrid>
              <w:gridCol w:w="1524"/>
              <w:gridCol w:w="935"/>
              <w:gridCol w:w="873"/>
              <w:gridCol w:w="1509"/>
              <w:gridCol w:w="1107"/>
            </w:tblGrid>
            <w:tr w:rsidR="00E16595" w:rsidRPr="00E16595" w:rsidTr="00074E01">
              <w:trPr>
                <w:trHeight w:val="284"/>
                <w:tblCellSpacing w:w="0" w:type="dxa"/>
              </w:trPr>
              <w:tc>
                <w:tcPr>
                  <w:tcW w:w="5948" w:type="dxa"/>
                  <w:gridSpan w:val="5"/>
                  <w:shd w:val="clear" w:color="auto" w:fill="FFFFFF"/>
                  <w:vAlign w:val="center"/>
                  <w:hideMark/>
                </w:tcPr>
                <w:p w:rsidR="00E16595" w:rsidRPr="00E16595" w:rsidRDefault="00E16595" w:rsidP="00E16595">
                  <w:pPr>
                    <w:spacing w:line="240" w:lineRule="atLeast"/>
                    <w:ind w:left="126" w:right="206"/>
                    <w:jc w:val="center"/>
                    <w:rPr>
                      <w:rFonts w:eastAsia="Times New Roman" w:cstheme="minorBidi"/>
                      <w:b/>
                      <w:color w:val="000000"/>
                      <w:sz w:val="20"/>
                      <w:szCs w:val="22"/>
                      <w:lang w:eastAsia="en-US"/>
                    </w:rPr>
                  </w:pPr>
                  <w:r w:rsidRPr="00E16595">
                    <w:rPr>
                      <w:rFonts w:eastAsia="Times New Roman" w:cstheme="minorBidi"/>
                      <w:b/>
                      <w:color w:val="000000"/>
                      <w:sz w:val="20"/>
                      <w:szCs w:val="22"/>
                      <w:lang w:eastAsia="en-US"/>
                    </w:rPr>
                    <w:t>6.A) Paesi del vecchio G6</w:t>
                  </w:r>
                </w:p>
                <w:p w:rsidR="00E16595" w:rsidRPr="00E16595" w:rsidRDefault="00E16595" w:rsidP="00E16595">
                  <w:pPr>
                    <w:spacing w:line="240" w:lineRule="atLeast"/>
                    <w:ind w:left="126" w:right="206"/>
                    <w:jc w:val="center"/>
                    <w:rPr>
                      <w:rFonts w:eastAsia="Times New Roman" w:cstheme="minorBidi"/>
                      <w:b/>
                      <w:color w:val="000000"/>
                      <w:sz w:val="20"/>
                      <w:szCs w:val="22"/>
                      <w:lang w:eastAsia="en-US"/>
                    </w:rPr>
                  </w:pPr>
                  <w:r w:rsidRPr="00E16595">
                    <w:rPr>
                      <w:rFonts w:eastAsia="Times New Roman" w:cstheme="minorBidi"/>
                      <w:b/>
                      <w:color w:val="000000"/>
                      <w:sz w:val="20"/>
                      <w:szCs w:val="22"/>
                      <w:lang w:eastAsia="en-US"/>
                    </w:rPr>
                    <w:t>Andamento della Capacità di spesa </w:t>
                  </w:r>
                </w:p>
                <w:p w:rsidR="00E16595" w:rsidRPr="00E16595" w:rsidRDefault="00E16595" w:rsidP="00E16595">
                  <w:pPr>
                    <w:spacing w:line="240" w:lineRule="atLeast"/>
                    <w:ind w:left="126" w:right="206"/>
                    <w:jc w:val="center"/>
                    <w:rPr>
                      <w:rFonts w:eastAsia="Times New Roman" w:cstheme="minorBidi"/>
                      <w:b/>
                      <w:color w:val="000000"/>
                      <w:sz w:val="20"/>
                      <w:szCs w:val="22"/>
                      <w:lang w:eastAsia="en-US"/>
                    </w:rPr>
                  </w:pPr>
                  <w:r w:rsidRPr="00E16595">
                    <w:rPr>
                      <w:rFonts w:eastAsia="Times New Roman" w:cstheme="minorBidi"/>
                      <w:b/>
                      <w:color w:val="000000"/>
                      <w:sz w:val="20"/>
                      <w:szCs w:val="22"/>
                      <w:lang w:eastAsia="en-US"/>
                    </w:rPr>
                    <w:t>dal 2001  al 2012</w:t>
                  </w:r>
                </w:p>
                <w:p w:rsidR="00E16595" w:rsidRPr="00E16595" w:rsidRDefault="00E16595" w:rsidP="00E16595">
                  <w:pPr>
                    <w:spacing w:line="240" w:lineRule="atLeast"/>
                    <w:ind w:left="126" w:right="206"/>
                    <w:jc w:val="center"/>
                    <w:rPr>
                      <w:rFonts w:eastAsia="Times New Roman" w:cstheme="minorBidi"/>
                      <w:b/>
                      <w:color w:val="000000"/>
                      <w:sz w:val="20"/>
                      <w:szCs w:val="22"/>
                      <w:lang w:eastAsia="en-US"/>
                    </w:rPr>
                  </w:pPr>
                  <w:r w:rsidRPr="00E16595">
                    <w:rPr>
                      <w:rFonts w:eastAsia="Times New Roman" w:cstheme="minorBidi"/>
                      <w:b/>
                      <w:color w:val="000000"/>
                      <w:sz w:val="20"/>
                      <w:szCs w:val="22"/>
                      <w:lang w:eastAsia="en-US"/>
                    </w:rPr>
                    <w:t>Ns elaborazioni su dati </w:t>
                  </w:r>
                  <w:proofErr w:type="spellStart"/>
                  <w:r w:rsidRPr="00E16595">
                    <w:rPr>
                      <w:rFonts w:eastAsia="Times New Roman" w:cstheme="minorBidi"/>
                      <w:b/>
                      <w:color w:val="000000"/>
                      <w:sz w:val="20"/>
                      <w:szCs w:val="22"/>
                      <w:lang w:eastAsia="en-US"/>
                    </w:rPr>
                    <w:t>Eurostat</w:t>
                  </w:r>
                  <w:proofErr w:type="spellEnd"/>
                  <w:r w:rsidRPr="00E16595">
                    <w:rPr>
                      <w:rFonts w:eastAsia="Times New Roman" w:cstheme="minorBidi"/>
                      <w:b/>
                      <w:color w:val="000000"/>
                      <w:sz w:val="20"/>
                      <w:szCs w:val="22"/>
                      <w:lang w:eastAsia="en-US"/>
                    </w:rPr>
                    <w:t>.</w:t>
                  </w:r>
                </w:p>
                <w:p w:rsidR="00E16595" w:rsidRPr="00E16595" w:rsidRDefault="00E16595" w:rsidP="00E16595">
                  <w:pPr>
                    <w:spacing w:line="240" w:lineRule="atLeast"/>
                    <w:ind w:left="126" w:right="206"/>
                    <w:jc w:val="right"/>
                    <w:rPr>
                      <w:rFonts w:eastAsia="Times New Roman" w:cstheme="minorBidi"/>
                      <w:b/>
                      <w:color w:val="000000"/>
                      <w:sz w:val="20"/>
                      <w:szCs w:val="22"/>
                      <w:lang w:eastAsia="en-US"/>
                    </w:rPr>
                  </w:pPr>
                  <w:r w:rsidRPr="00E16595">
                    <w:rPr>
                      <w:rFonts w:eastAsia="Times New Roman" w:cstheme="minorBidi"/>
                      <w:b/>
                      <w:color w:val="000000"/>
                      <w:sz w:val="20"/>
                      <w:szCs w:val="22"/>
                      <w:lang w:eastAsia="en-US"/>
                    </w:rPr>
                    <w:t> </w:t>
                  </w:r>
                </w:p>
              </w:tc>
            </w:tr>
            <w:tr w:rsidR="00E16595" w:rsidRPr="00E16595" w:rsidTr="00074E01">
              <w:trPr>
                <w:trHeight w:val="284"/>
                <w:tblCellSpacing w:w="0" w:type="dxa"/>
              </w:trPr>
              <w:tc>
                <w:tcPr>
                  <w:tcW w:w="1524" w:type="dxa"/>
                  <w:shd w:val="clear" w:color="auto" w:fill="EAF1DD"/>
                  <w:vAlign w:val="center"/>
                  <w:hideMark/>
                </w:tcPr>
                <w:p w:rsidR="00E16595" w:rsidRPr="00E16595" w:rsidRDefault="00E16595" w:rsidP="00E16595">
                  <w:pPr>
                    <w:spacing w:line="276" w:lineRule="auto"/>
                    <w:ind w:left="126"/>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w:t>
                  </w:r>
                </w:p>
              </w:tc>
              <w:tc>
                <w:tcPr>
                  <w:tcW w:w="935" w:type="dxa"/>
                  <w:shd w:val="clear" w:color="auto" w:fill="76923C"/>
                  <w:vAlign w:val="center"/>
                  <w:hideMark/>
                </w:tcPr>
                <w:p w:rsidR="00E16595" w:rsidRPr="00E16595" w:rsidRDefault="00E16595" w:rsidP="00E16595">
                  <w:pPr>
                    <w:spacing w:line="276" w:lineRule="auto"/>
                    <w:ind w:left="126" w:right="206"/>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2001</w:t>
                  </w:r>
                </w:p>
              </w:tc>
              <w:tc>
                <w:tcPr>
                  <w:tcW w:w="873" w:type="dxa"/>
                  <w:shd w:val="clear" w:color="auto" w:fill="76923C"/>
                  <w:vAlign w:val="center"/>
                  <w:hideMark/>
                </w:tcPr>
                <w:p w:rsidR="00E16595" w:rsidRPr="00E16595" w:rsidRDefault="00E16595" w:rsidP="00E16595">
                  <w:pPr>
                    <w:spacing w:line="276" w:lineRule="auto"/>
                    <w:ind w:left="126" w:right="206"/>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2012</w:t>
                  </w:r>
                </w:p>
              </w:tc>
              <w:tc>
                <w:tcPr>
                  <w:tcW w:w="1509" w:type="dxa"/>
                  <w:shd w:val="clear" w:color="auto" w:fill="76923C"/>
                  <w:vAlign w:val="center"/>
                  <w:hideMark/>
                </w:tcPr>
                <w:p w:rsidR="00E16595" w:rsidRPr="00E16595" w:rsidRDefault="00E16595" w:rsidP="00E16595">
                  <w:pPr>
                    <w:spacing w:line="276" w:lineRule="auto"/>
                    <w:ind w:left="126" w:right="155"/>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2012/2001</w:t>
                  </w:r>
                </w:p>
              </w:tc>
              <w:tc>
                <w:tcPr>
                  <w:tcW w:w="1107" w:type="dxa"/>
                  <w:shd w:val="clear" w:color="auto" w:fill="76923C"/>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color w:val="FF0000"/>
                      <w:sz w:val="20"/>
                      <w:szCs w:val="20"/>
                      <w:lang w:eastAsia="en-US"/>
                    </w:rPr>
                    <w:t>Italy</w:t>
                  </w:r>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119</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99</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- 16, 8 %</w:t>
                  </w:r>
                </w:p>
              </w:tc>
              <w:tc>
                <w:tcPr>
                  <w:tcW w:w="1107"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Japan</w:t>
                  </w:r>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val="en-US" w:eastAsia="en-US"/>
                    </w:rPr>
                    <w:t>11</w:t>
                  </w:r>
                  <w:r w:rsidRPr="00E16595">
                    <w:rPr>
                      <w:rFonts w:ascii="Times New Roman" w:eastAsia="Times New Roman" w:hAnsi="Times New Roman" w:cstheme="minorBidi"/>
                      <w:sz w:val="22"/>
                      <w:szCs w:val="22"/>
                      <w:lang w:eastAsia="en-US"/>
                    </w:rPr>
                    <w:t>5</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105</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- 8,7 %</w:t>
                  </w:r>
                </w:p>
              </w:tc>
              <w:tc>
                <w:tcPr>
                  <w:tcW w:w="1107"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U. Kingdom</w:t>
                  </w:r>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val="en-US" w:eastAsia="en-US"/>
                    </w:rPr>
                    <w:t>120</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val="en-US" w:eastAsia="en-US"/>
                    </w:rPr>
                    <w:t>110</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- 8,3 %</w:t>
                  </w:r>
                </w:p>
              </w:tc>
              <w:tc>
                <w:tcPr>
                  <w:tcW w:w="1107"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France</w:t>
                  </w:r>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116</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108</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- 6,9 %</w:t>
                  </w:r>
                </w:p>
              </w:tc>
              <w:tc>
                <w:tcPr>
                  <w:tcW w:w="1107"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UnitedStates</w:t>
                  </w:r>
                  <w:proofErr w:type="spellEnd"/>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157</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149</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- 5,1 %</w:t>
                  </w:r>
                </w:p>
              </w:tc>
              <w:tc>
                <w:tcPr>
                  <w:tcW w:w="1107"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524"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Germany</w:t>
                  </w:r>
                </w:p>
              </w:tc>
              <w:tc>
                <w:tcPr>
                  <w:tcW w:w="935"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116</w:t>
                  </w:r>
                </w:p>
              </w:tc>
              <w:tc>
                <w:tcPr>
                  <w:tcW w:w="873"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122</w:t>
                  </w:r>
                </w:p>
              </w:tc>
              <w:tc>
                <w:tcPr>
                  <w:tcW w:w="1509" w:type="dxa"/>
                  <w:shd w:val="clear" w:color="auto" w:fill="FFFFFF"/>
                  <w:vAlign w:val="center"/>
                  <w:hideMark/>
                </w:tcPr>
                <w:p w:rsidR="00E16595" w:rsidRPr="00E16595" w:rsidRDefault="00E16595" w:rsidP="00E16595">
                  <w:pPr>
                    <w:spacing w:line="276" w:lineRule="auto"/>
                    <w:ind w:left="126" w:right="132"/>
                    <w:jc w:val="center"/>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+ 5,2 %</w:t>
                  </w:r>
                </w:p>
              </w:tc>
              <w:tc>
                <w:tcPr>
                  <w:tcW w:w="1107" w:type="dxa"/>
                  <w:shd w:val="clear" w:color="auto" w:fill="C2D69B"/>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bl>
          <w:p w:rsidR="00E16595" w:rsidRPr="00E16595" w:rsidRDefault="00E16595" w:rsidP="00E16595">
            <w:pPr>
              <w:jc w:val="left"/>
              <w:rPr>
                <w:rFonts w:asciiTheme="minorHAnsi" w:hAnsiTheme="minorHAnsi"/>
                <w:sz w:val="20"/>
                <w:szCs w:val="20"/>
                <w:lang w:eastAsia="en-US"/>
              </w:rPr>
            </w:pPr>
          </w:p>
        </w:tc>
        <w:tc>
          <w:tcPr>
            <w:tcW w:w="6051" w:type="dxa"/>
            <w:tcMar>
              <w:top w:w="0" w:type="dxa"/>
              <w:left w:w="108" w:type="dxa"/>
              <w:bottom w:w="0" w:type="dxa"/>
              <w:right w:w="108" w:type="dxa"/>
            </w:tcMar>
            <w:hideMark/>
          </w:tcPr>
          <w:tbl>
            <w:tblPr>
              <w:tblpPr w:leftFromText="141" w:rightFromText="141" w:bottomFromText="164" w:vertAnchor="text"/>
              <w:tblW w:w="6231" w:type="dxa"/>
              <w:tblCellSpacing w:w="0" w:type="dxa"/>
              <w:tblCellMar>
                <w:left w:w="0" w:type="dxa"/>
                <w:right w:w="0" w:type="dxa"/>
              </w:tblCellMar>
              <w:tblLook w:val="04A0" w:firstRow="1" w:lastRow="0" w:firstColumn="1" w:lastColumn="0" w:noHBand="0" w:noVBand="1"/>
            </w:tblPr>
            <w:tblGrid>
              <w:gridCol w:w="1683"/>
              <w:gridCol w:w="934"/>
              <w:gridCol w:w="934"/>
              <w:gridCol w:w="1552"/>
              <w:gridCol w:w="1128"/>
            </w:tblGrid>
            <w:tr w:rsidR="00E16595" w:rsidRPr="00E16595" w:rsidTr="00074E01">
              <w:trPr>
                <w:trHeight w:val="284"/>
                <w:tblCellSpacing w:w="0" w:type="dxa"/>
              </w:trPr>
              <w:tc>
                <w:tcPr>
                  <w:tcW w:w="6231" w:type="dxa"/>
                  <w:gridSpan w:val="5"/>
                  <w:shd w:val="clear" w:color="auto" w:fill="FFFFFF"/>
                  <w:vAlign w:val="center"/>
                  <w:hideMark/>
                </w:tcPr>
                <w:p w:rsidR="00E16595" w:rsidRPr="00E16595" w:rsidRDefault="00E16595" w:rsidP="00E16595">
                  <w:pPr>
                    <w:spacing w:line="240" w:lineRule="atLeast"/>
                    <w:ind w:left="126" w:right="206"/>
                    <w:jc w:val="center"/>
                    <w:rPr>
                      <w:rFonts w:eastAsia="Times New Roman" w:cstheme="minorBidi"/>
                      <w:sz w:val="20"/>
                      <w:szCs w:val="22"/>
                      <w:lang w:eastAsia="en-US"/>
                    </w:rPr>
                  </w:pPr>
                  <w:r w:rsidRPr="00E16595">
                    <w:rPr>
                      <w:rFonts w:eastAsia="Times New Roman" w:cstheme="minorBidi"/>
                      <w:b/>
                      <w:color w:val="000000"/>
                      <w:sz w:val="20"/>
                      <w:szCs w:val="22"/>
                      <w:lang w:eastAsia="en-US"/>
                    </w:rPr>
                    <w:t>6.B) Paesi del vecchio G6</w:t>
                  </w:r>
                </w:p>
                <w:p w:rsidR="00E16595" w:rsidRPr="00E16595" w:rsidRDefault="00E16595" w:rsidP="00E16595">
                  <w:pPr>
                    <w:spacing w:line="240" w:lineRule="atLeast"/>
                    <w:ind w:left="126" w:right="206"/>
                    <w:jc w:val="center"/>
                    <w:rPr>
                      <w:rFonts w:eastAsia="Times New Roman" w:cstheme="minorBidi"/>
                      <w:sz w:val="20"/>
                      <w:szCs w:val="22"/>
                      <w:lang w:eastAsia="en-US"/>
                    </w:rPr>
                  </w:pPr>
                  <w:r w:rsidRPr="00E16595">
                    <w:rPr>
                      <w:rFonts w:eastAsia="Times New Roman" w:cstheme="minorBidi"/>
                      <w:b/>
                      <w:color w:val="000000"/>
                      <w:sz w:val="20"/>
                      <w:szCs w:val="22"/>
                      <w:lang w:eastAsia="en-US"/>
                    </w:rPr>
                    <w:t>Andamento della Capacità di spesa</w:t>
                  </w:r>
                </w:p>
                <w:p w:rsidR="00E16595" w:rsidRPr="00E16595" w:rsidRDefault="00E16595" w:rsidP="00E16595">
                  <w:pPr>
                    <w:spacing w:line="240" w:lineRule="atLeast"/>
                    <w:ind w:left="126" w:right="206"/>
                    <w:jc w:val="center"/>
                    <w:rPr>
                      <w:rFonts w:eastAsia="Times New Roman" w:cstheme="minorBidi"/>
                      <w:sz w:val="20"/>
                      <w:szCs w:val="22"/>
                      <w:lang w:eastAsia="en-US"/>
                    </w:rPr>
                  </w:pPr>
                  <w:r w:rsidRPr="00E16595">
                    <w:rPr>
                      <w:rFonts w:eastAsia="Times New Roman" w:cstheme="minorBidi"/>
                      <w:b/>
                      <w:color w:val="000000"/>
                      <w:sz w:val="20"/>
                      <w:szCs w:val="22"/>
                      <w:lang w:eastAsia="en-US"/>
                    </w:rPr>
                    <w:t>dalla crisi dei </w:t>
                  </w:r>
                  <w:proofErr w:type="spellStart"/>
                  <w:r w:rsidRPr="00E16595">
                    <w:rPr>
                      <w:rFonts w:eastAsia="Times New Roman" w:cstheme="minorBidi"/>
                      <w:b/>
                      <w:color w:val="000000"/>
                      <w:sz w:val="20"/>
                      <w:szCs w:val="22"/>
                      <w:lang w:eastAsia="en-US"/>
                    </w:rPr>
                    <w:t>subprime</w:t>
                  </w:r>
                  <w:proofErr w:type="spellEnd"/>
                  <w:r w:rsidRPr="00E16595">
                    <w:rPr>
                      <w:rFonts w:eastAsia="Times New Roman" w:cstheme="minorBidi"/>
                      <w:b/>
                      <w:color w:val="000000"/>
                      <w:sz w:val="20"/>
                      <w:szCs w:val="22"/>
                      <w:lang w:eastAsia="en-US"/>
                    </w:rPr>
                    <w:t> (fine 2006) al 2012</w:t>
                  </w:r>
                </w:p>
                <w:p w:rsidR="00E16595" w:rsidRPr="00E16595" w:rsidRDefault="00E16595" w:rsidP="00E16595">
                  <w:pPr>
                    <w:spacing w:line="240" w:lineRule="atLeast"/>
                    <w:ind w:left="126" w:right="206"/>
                    <w:jc w:val="center"/>
                    <w:rPr>
                      <w:rFonts w:eastAsia="Times New Roman" w:cstheme="minorBidi"/>
                      <w:sz w:val="20"/>
                      <w:szCs w:val="22"/>
                      <w:lang w:eastAsia="en-US"/>
                    </w:rPr>
                  </w:pPr>
                  <w:r w:rsidRPr="00E16595">
                    <w:rPr>
                      <w:rFonts w:eastAsia="Times New Roman" w:cstheme="minorBidi"/>
                      <w:b/>
                      <w:color w:val="000000"/>
                      <w:sz w:val="20"/>
                      <w:szCs w:val="22"/>
                      <w:lang w:eastAsia="en-US"/>
                    </w:rPr>
                    <w:t>Ns elaborazioni su dati </w:t>
                  </w:r>
                  <w:proofErr w:type="spellStart"/>
                  <w:r w:rsidRPr="00E16595">
                    <w:rPr>
                      <w:rFonts w:eastAsia="Times New Roman" w:cstheme="minorBidi"/>
                      <w:b/>
                      <w:color w:val="000000"/>
                      <w:sz w:val="20"/>
                      <w:szCs w:val="22"/>
                      <w:lang w:eastAsia="en-US"/>
                    </w:rPr>
                    <w:t>Eurostat</w:t>
                  </w:r>
                  <w:proofErr w:type="spellEnd"/>
                  <w:r w:rsidRPr="00E16595">
                    <w:rPr>
                      <w:rFonts w:eastAsia="Times New Roman" w:cstheme="minorBidi"/>
                      <w:b/>
                      <w:color w:val="000000"/>
                      <w:sz w:val="20"/>
                      <w:szCs w:val="22"/>
                      <w:lang w:eastAsia="en-US"/>
                    </w:rPr>
                    <w:t>.</w:t>
                  </w:r>
                </w:p>
                <w:p w:rsidR="00E16595" w:rsidRPr="00E16595" w:rsidRDefault="00E16595" w:rsidP="00E16595">
                  <w:pPr>
                    <w:spacing w:line="240" w:lineRule="atLeast"/>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683" w:type="dxa"/>
                  <w:shd w:val="clear" w:color="auto" w:fill="EAF1DD"/>
                  <w:vAlign w:val="center"/>
                  <w:hideMark/>
                </w:tcPr>
                <w:p w:rsidR="00E16595" w:rsidRPr="00E16595" w:rsidRDefault="00E16595" w:rsidP="00E16595">
                  <w:pPr>
                    <w:spacing w:line="276" w:lineRule="auto"/>
                    <w:ind w:left="126" w:right="206"/>
                    <w:jc w:val="lef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w:t>
                  </w:r>
                </w:p>
              </w:tc>
              <w:tc>
                <w:tcPr>
                  <w:tcW w:w="934" w:type="dxa"/>
                  <w:shd w:val="clear" w:color="auto" w:fill="76923C"/>
                  <w:vAlign w:val="center"/>
                  <w:hideMark/>
                </w:tcPr>
                <w:p w:rsidR="00E16595" w:rsidRPr="00E16595" w:rsidRDefault="00E16595" w:rsidP="00E16595">
                  <w:pPr>
                    <w:spacing w:line="276" w:lineRule="auto"/>
                    <w:ind w:left="126"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2007</w:t>
                  </w:r>
                </w:p>
              </w:tc>
              <w:tc>
                <w:tcPr>
                  <w:tcW w:w="934" w:type="dxa"/>
                  <w:shd w:val="clear" w:color="auto" w:fill="76923C"/>
                  <w:vAlign w:val="center"/>
                  <w:hideMark/>
                </w:tcPr>
                <w:p w:rsidR="00E16595" w:rsidRPr="00E16595" w:rsidRDefault="00E16595" w:rsidP="00E16595">
                  <w:pPr>
                    <w:spacing w:line="276" w:lineRule="auto"/>
                    <w:ind w:left="126"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2012</w:t>
                  </w:r>
                </w:p>
              </w:tc>
              <w:tc>
                <w:tcPr>
                  <w:tcW w:w="1552" w:type="dxa"/>
                  <w:shd w:val="clear" w:color="auto" w:fill="76923C"/>
                  <w:vAlign w:val="center"/>
                  <w:hideMark/>
                </w:tcPr>
                <w:p w:rsidR="00E16595" w:rsidRPr="00E16595" w:rsidRDefault="00E16595" w:rsidP="00E16595">
                  <w:pPr>
                    <w:spacing w:line="276" w:lineRule="auto"/>
                    <w:ind w:left="126" w:right="206"/>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2012/2007</w:t>
                  </w:r>
                </w:p>
              </w:tc>
              <w:tc>
                <w:tcPr>
                  <w:tcW w:w="1128" w:type="dxa"/>
                  <w:shd w:val="clear" w:color="auto" w:fill="76923C"/>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color w:val="FFFFFF"/>
                      <w:sz w:val="22"/>
                      <w:szCs w:val="22"/>
                      <w:lang w:eastAsia="en-US"/>
                    </w:rPr>
                    <w:t>….</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U. Kingdom</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117 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110 </w:t>
                  </w:r>
                </w:p>
              </w:tc>
              <w:tc>
                <w:tcPr>
                  <w:tcW w:w="1552" w:type="dxa"/>
                  <w:shd w:val="clear" w:color="auto" w:fill="FFFFFF"/>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- 6,0 %</w:t>
                  </w:r>
                </w:p>
              </w:tc>
              <w:tc>
                <w:tcPr>
                  <w:tcW w:w="1128"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color w:val="FF0000"/>
                      <w:sz w:val="20"/>
                      <w:szCs w:val="20"/>
                      <w:lang w:eastAsia="en-US"/>
                    </w:rPr>
                    <w:t>Italy</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104 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99 </w:t>
                  </w:r>
                </w:p>
              </w:tc>
              <w:tc>
                <w:tcPr>
                  <w:tcW w:w="1552" w:type="dxa"/>
                  <w:shd w:val="clear" w:color="auto" w:fill="FFFFFF"/>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- 4,8 %</w:t>
                  </w:r>
                </w:p>
              </w:tc>
              <w:tc>
                <w:tcPr>
                  <w:tcW w:w="1128"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right="20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val="en-US" w:eastAsia="en-US"/>
                    </w:rPr>
                    <w:t>Japan</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109 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105 </w:t>
                  </w:r>
                </w:p>
              </w:tc>
              <w:tc>
                <w:tcPr>
                  <w:tcW w:w="1552"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val="en-US" w:eastAsia="en-US"/>
                    </w:rPr>
                    <w:t>- 3,7 %</w:t>
                  </w:r>
                </w:p>
              </w:tc>
              <w:tc>
                <w:tcPr>
                  <w:tcW w:w="1128"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right="-1"/>
                    <w:jc w:val="left"/>
                    <w:rPr>
                      <w:rFonts w:ascii="Times New Roman" w:eastAsia="Times New Roman" w:hAnsi="Times New Roman" w:cstheme="minorBidi"/>
                      <w:lang w:eastAsia="en-US"/>
                    </w:rPr>
                  </w:pPr>
                  <w:proofErr w:type="spellStart"/>
                  <w:r w:rsidRPr="00E16595">
                    <w:rPr>
                      <w:rFonts w:ascii="Times New Roman" w:eastAsia="Times New Roman" w:hAnsi="Times New Roman" w:cstheme="minorBidi"/>
                      <w:b/>
                      <w:sz w:val="20"/>
                      <w:szCs w:val="20"/>
                      <w:lang w:eastAsia="en-US"/>
                    </w:rPr>
                    <w:t>United</w:t>
                  </w:r>
                  <w:proofErr w:type="spellEnd"/>
                  <w:r w:rsidRPr="00E16595">
                    <w:rPr>
                      <w:rFonts w:ascii="Times New Roman" w:eastAsia="Times New Roman" w:hAnsi="Times New Roman" w:cstheme="minorBidi"/>
                      <w:b/>
                      <w:sz w:val="20"/>
                      <w:szCs w:val="20"/>
                      <w:lang w:eastAsia="en-US"/>
                    </w:rPr>
                    <w:t> </w:t>
                  </w:r>
                  <w:proofErr w:type="spellStart"/>
                  <w:r w:rsidRPr="00E16595">
                    <w:rPr>
                      <w:rFonts w:ascii="Times New Roman" w:eastAsia="Times New Roman" w:hAnsi="Times New Roman" w:cstheme="minorBidi"/>
                      <w:b/>
                      <w:sz w:val="20"/>
                      <w:szCs w:val="20"/>
                      <w:lang w:eastAsia="en-US"/>
                    </w:rPr>
                    <w:t>States</w:t>
                  </w:r>
                  <w:proofErr w:type="spellEnd"/>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152 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149 </w:t>
                  </w:r>
                </w:p>
              </w:tc>
              <w:tc>
                <w:tcPr>
                  <w:tcW w:w="1552"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- 2,0 %</w:t>
                  </w:r>
                </w:p>
              </w:tc>
              <w:tc>
                <w:tcPr>
                  <w:tcW w:w="1128" w:type="dxa"/>
                  <w:shd w:val="clear" w:color="auto" w:fill="FBD4B4"/>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val="en-US" w:eastAsia="en-US"/>
                    </w:rPr>
                    <w:t> </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France</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108 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108 </w:t>
                  </w:r>
                </w:p>
              </w:tc>
              <w:tc>
                <w:tcPr>
                  <w:tcW w:w="1552" w:type="dxa"/>
                  <w:shd w:val="clear" w:color="auto" w:fill="FFFFFF"/>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0,0</w:t>
                  </w:r>
                </w:p>
              </w:tc>
              <w:tc>
                <w:tcPr>
                  <w:tcW w:w="1128" w:type="dxa"/>
                  <w:shd w:val="clear" w:color="auto" w:fill="FFFFFF"/>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r w:rsidR="00E16595" w:rsidRPr="00E16595" w:rsidTr="00074E01">
              <w:trPr>
                <w:trHeight w:val="284"/>
                <w:tblCellSpacing w:w="0" w:type="dxa"/>
              </w:trPr>
              <w:tc>
                <w:tcPr>
                  <w:tcW w:w="1683" w:type="dxa"/>
                  <w:shd w:val="clear" w:color="auto" w:fill="C2D69B"/>
                  <w:vAlign w:val="center"/>
                  <w:hideMark/>
                </w:tcPr>
                <w:p w:rsidR="00E16595" w:rsidRPr="00E16595" w:rsidRDefault="00E16595" w:rsidP="00E16595">
                  <w:pPr>
                    <w:spacing w:line="276" w:lineRule="auto"/>
                    <w:ind w:left="126"/>
                    <w:jc w:val="left"/>
                    <w:rPr>
                      <w:rFonts w:ascii="Times New Roman" w:eastAsia="Times New Roman" w:hAnsi="Times New Roman" w:cstheme="minorBidi"/>
                      <w:lang w:eastAsia="en-US"/>
                    </w:rPr>
                  </w:pPr>
                  <w:r w:rsidRPr="00E16595">
                    <w:rPr>
                      <w:rFonts w:ascii="Times New Roman" w:eastAsia="Times New Roman" w:hAnsi="Times New Roman" w:cstheme="minorBidi"/>
                      <w:b/>
                      <w:sz w:val="20"/>
                      <w:szCs w:val="20"/>
                      <w:lang w:eastAsia="en-US"/>
                    </w:rPr>
                    <w:t>Germany</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116 </w:t>
                  </w:r>
                </w:p>
              </w:tc>
              <w:tc>
                <w:tcPr>
                  <w:tcW w:w="934" w:type="dxa"/>
                  <w:shd w:val="clear" w:color="auto" w:fill="FFFFFF"/>
                  <w:vAlign w:val="center"/>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sz w:val="22"/>
                      <w:szCs w:val="22"/>
                      <w:lang w:eastAsia="en-US"/>
                    </w:rPr>
                    <w:t>122 </w:t>
                  </w:r>
                </w:p>
              </w:tc>
              <w:tc>
                <w:tcPr>
                  <w:tcW w:w="1552" w:type="dxa"/>
                  <w:shd w:val="clear" w:color="auto" w:fill="FFFFFF"/>
                  <w:hideMark/>
                </w:tcPr>
                <w:p w:rsidR="00E16595" w:rsidRPr="00E16595" w:rsidRDefault="00E16595" w:rsidP="00E16595">
                  <w:pPr>
                    <w:spacing w:line="276" w:lineRule="auto"/>
                    <w:ind w:left="126" w:right="132"/>
                    <w:jc w:val="right"/>
                    <w:rPr>
                      <w:rFonts w:ascii="Times New Roman" w:eastAsia="Times New Roman" w:hAnsi="Times New Roman" w:cstheme="minorBidi"/>
                      <w:lang w:eastAsia="en-US"/>
                    </w:rPr>
                  </w:pPr>
                  <w:r w:rsidRPr="00E16595">
                    <w:rPr>
                      <w:rFonts w:ascii="Times New Roman" w:eastAsia="Times New Roman" w:hAnsi="Times New Roman" w:cstheme="minorBidi"/>
                      <w:b/>
                      <w:sz w:val="22"/>
                      <w:szCs w:val="22"/>
                      <w:lang w:eastAsia="en-US"/>
                    </w:rPr>
                    <w:t>+ 5,2 %</w:t>
                  </w:r>
                </w:p>
              </w:tc>
              <w:tc>
                <w:tcPr>
                  <w:tcW w:w="1128" w:type="dxa"/>
                  <w:shd w:val="clear" w:color="auto" w:fill="C2D69B"/>
                  <w:hideMark/>
                </w:tcPr>
                <w:p w:rsidR="00E16595" w:rsidRPr="00E16595" w:rsidRDefault="00E16595" w:rsidP="00E16595">
                  <w:pPr>
                    <w:spacing w:line="276" w:lineRule="auto"/>
                    <w:ind w:left="126"/>
                    <w:jc w:val="right"/>
                    <w:rPr>
                      <w:rFonts w:eastAsia="Times New Roman" w:cstheme="minorBidi"/>
                      <w:sz w:val="22"/>
                      <w:szCs w:val="22"/>
                      <w:lang w:eastAsia="en-US"/>
                    </w:rPr>
                  </w:pPr>
                  <w:r w:rsidRPr="00E16595">
                    <w:rPr>
                      <w:rFonts w:eastAsia="Times New Roman" w:cstheme="minorBidi"/>
                      <w:sz w:val="22"/>
                      <w:szCs w:val="22"/>
                      <w:lang w:eastAsia="en-US"/>
                    </w:rPr>
                    <w:t> </w:t>
                  </w:r>
                </w:p>
              </w:tc>
            </w:tr>
          </w:tbl>
          <w:p w:rsidR="00E16595" w:rsidRPr="00E16595" w:rsidRDefault="00E16595" w:rsidP="00E16595">
            <w:pPr>
              <w:jc w:val="left"/>
              <w:rPr>
                <w:rFonts w:asciiTheme="minorHAnsi" w:hAnsiTheme="minorHAnsi"/>
                <w:sz w:val="20"/>
                <w:szCs w:val="20"/>
                <w:lang w:eastAsia="en-US"/>
              </w:rPr>
            </w:pPr>
          </w:p>
        </w:tc>
      </w:tr>
    </w:tbl>
    <w:p w:rsidR="00C200C3" w:rsidRDefault="00E16595" w:rsidP="00E16595">
      <w:pPr>
        <w:spacing w:after="200" w:line="320" w:lineRule="atLeast"/>
        <w:ind w:left="1418" w:right="600"/>
        <w:rPr>
          <w:rFonts w:eastAsia="Times New Roman" w:cstheme="minorBidi"/>
          <w:color w:val="000000"/>
          <w:sz w:val="28"/>
          <w:szCs w:val="28"/>
          <w:lang w:eastAsia="en-US"/>
        </w:rPr>
      </w:pPr>
      <w:r w:rsidRPr="00E16595">
        <w:rPr>
          <w:rFonts w:eastAsia="Times New Roman" w:cstheme="minorBidi"/>
          <w:color w:val="000000"/>
          <w:sz w:val="28"/>
          <w:szCs w:val="28"/>
          <w:lang w:eastAsia="en-US"/>
        </w:rPr>
        <w:t> </w:t>
      </w:r>
    </w:p>
    <w:tbl>
      <w:tblPr>
        <w:tblpPr w:leftFromText="141" w:rightFromText="141" w:vertAnchor="text" w:tblpXSpec="center" w:tblpY="1"/>
        <w:tblOverlap w:val="never"/>
        <w:tblW w:w="0" w:type="auto"/>
        <w:shd w:val="clear" w:color="auto" w:fill="D9D9D9"/>
        <w:tblCellMar>
          <w:left w:w="0" w:type="dxa"/>
          <w:right w:w="0" w:type="dxa"/>
        </w:tblCellMar>
        <w:tblLook w:val="04A0" w:firstRow="1" w:lastRow="0" w:firstColumn="1" w:lastColumn="0" w:noHBand="0" w:noVBand="1"/>
      </w:tblPr>
      <w:tblGrid>
        <w:gridCol w:w="8753"/>
      </w:tblGrid>
      <w:tr w:rsidR="00074E01" w:rsidRPr="00074E01" w:rsidTr="00074E01">
        <w:trPr>
          <w:trHeight w:val="12592"/>
        </w:trPr>
        <w:tc>
          <w:tcPr>
            <w:tcW w:w="8753"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rsidR="00074E01" w:rsidRPr="00074E01" w:rsidRDefault="00074E01" w:rsidP="00074E01">
            <w:pPr>
              <w:spacing w:line="320" w:lineRule="atLeast"/>
              <w:ind w:left="378" w:right="515"/>
              <w:jc w:val="center"/>
              <w:rPr>
                <w:rFonts w:eastAsia="Times New Roman" w:cs="Helvetica"/>
                <w:color w:val="000000"/>
                <w:sz w:val="20"/>
                <w:szCs w:val="22"/>
                <w:lang w:eastAsia="en-US"/>
              </w:rPr>
            </w:pPr>
          </w:p>
          <w:p w:rsidR="00074E01" w:rsidRPr="00074E01" w:rsidRDefault="00074E01" w:rsidP="00074E01">
            <w:pPr>
              <w:spacing w:line="320" w:lineRule="atLeast"/>
              <w:ind w:left="378" w:right="515"/>
              <w:jc w:val="center"/>
              <w:rPr>
                <w:rFonts w:eastAsia="Times New Roman" w:cs="Helvetica"/>
                <w:b/>
                <w:color w:val="000000"/>
                <w:sz w:val="20"/>
                <w:szCs w:val="22"/>
                <w:lang w:eastAsia="en-US"/>
              </w:rPr>
            </w:pPr>
            <w:r w:rsidRPr="00074E01">
              <w:rPr>
                <w:rFonts w:eastAsia="Times New Roman" w:cs="Helvetica"/>
                <w:b/>
                <w:color w:val="000000"/>
                <w:sz w:val="20"/>
                <w:szCs w:val="22"/>
                <w:lang w:eastAsia="en-US"/>
              </w:rPr>
              <w:t>Governi della Repubblica dal 2001 e andamento di alcune grandezze macro.</w:t>
            </w:r>
          </w:p>
          <w:p w:rsidR="00074E01" w:rsidRPr="00074E01" w:rsidRDefault="00074E01" w:rsidP="00074E01">
            <w:pPr>
              <w:spacing w:line="320" w:lineRule="atLeast"/>
              <w:ind w:left="378" w:right="515"/>
              <w:jc w:val="center"/>
              <w:rPr>
                <w:rFonts w:eastAsia="Times New Roman" w:cstheme="minorBidi"/>
                <w:sz w:val="20"/>
                <w:szCs w:val="22"/>
                <w:lang w:eastAsia="en-US"/>
              </w:rPr>
            </w:pPr>
          </w:p>
          <w:p w:rsidR="00074E01" w:rsidRPr="00074E01" w:rsidRDefault="00074E01" w:rsidP="00074E01">
            <w:pPr>
              <w:spacing w:line="320" w:lineRule="atLeast"/>
              <w:ind w:left="378" w:right="515"/>
              <w:jc w:val="center"/>
              <w:rPr>
                <w:rFonts w:eastAsia="Times New Roman" w:cstheme="minorBidi"/>
                <w:sz w:val="18"/>
                <w:szCs w:val="22"/>
                <w:lang w:eastAsia="en-US"/>
              </w:rPr>
            </w:pPr>
            <w:r w:rsidRPr="00074E01">
              <w:rPr>
                <w:rFonts w:eastAsia="Times New Roman" w:cs="Helvetica"/>
                <w:color w:val="000000"/>
                <w:sz w:val="18"/>
                <w:szCs w:val="22"/>
                <w:lang w:eastAsia="en-US"/>
              </w:rPr>
              <w:t>(Fonte: Centro studi di economia reale dell’economista Mario Baldassarri</w:t>
            </w:r>
            <w:r w:rsidRPr="00074E01">
              <w:rPr>
                <w:rFonts w:eastAsia="Times New Roman" w:cstheme="minorBidi"/>
                <w:sz w:val="18"/>
                <w:szCs w:val="22"/>
                <w:lang w:eastAsia="en-US"/>
              </w:rPr>
              <w:t>)</w:t>
            </w:r>
          </w:p>
          <w:p w:rsidR="00074E01" w:rsidRPr="00074E01" w:rsidRDefault="00074E01" w:rsidP="00074E01">
            <w:pPr>
              <w:spacing w:line="320" w:lineRule="atLeast"/>
              <w:ind w:left="378" w:right="515"/>
              <w:jc w:val="center"/>
              <w:rPr>
                <w:rFonts w:eastAsia="Times New Roman" w:cstheme="minorBidi"/>
                <w:sz w:val="18"/>
                <w:szCs w:val="22"/>
                <w:lang w:eastAsia="en-US"/>
              </w:rPr>
            </w:pPr>
          </w:p>
          <w:p w:rsidR="00074E01" w:rsidRPr="00074E01" w:rsidRDefault="00074E01" w:rsidP="00074E01">
            <w:pPr>
              <w:spacing w:after="200" w:line="320" w:lineRule="atLeast"/>
              <w:ind w:left="378" w:right="515"/>
              <w:rPr>
                <w:rFonts w:eastAsia="Times New Roman" w:cstheme="minorBidi"/>
                <w:sz w:val="20"/>
                <w:szCs w:val="22"/>
                <w:lang w:eastAsia="en-US"/>
              </w:rPr>
            </w:pPr>
            <w:r w:rsidRPr="00074E01">
              <w:rPr>
                <w:rFonts w:eastAsia="Times New Roman" w:cs="Helvetica"/>
                <w:color w:val="000000"/>
                <w:sz w:val="20"/>
                <w:szCs w:val="22"/>
                <w:lang w:eastAsia="en-US"/>
              </w:rPr>
              <w:t>Per il periodo, la tabella sottostante riporta la variazione della spesa pubblica (+50,2%) e di questa, la spesa corrente (+56,5 %). L’aumento della spesa corrente in miliardi (+274) è addirittura superiore all’aumento delle entrate da imposte e contributi previdenziali (+ 228).</w:t>
            </w:r>
          </w:p>
          <w:p w:rsidR="00074E01" w:rsidRPr="00074E01" w:rsidRDefault="00074E01" w:rsidP="00074E01">
            <w:pPr>
              <w:spacing w:after="200" w:line="320" w:lineRule="atLeast"/>
              <w:ind w:left="378" w:right="515"/>
              <w:rPr>
                <w:rFonts w:eastAsia="Times New Roman" w:cstheme="minorBidi"/>
                <w:sz w:val="20"/>
                <w:szCs w:val="22"/>
                <w:lang w:eastAsia="en-US"/>
              </w:rPr>
            </w:pPr>
            <w:r w:rsidRPr="00074E01">
              <w:rPr>
                <w:rFonts w:eastAsia="Times New Roman" w:cs="Helvetica"/>
                <w:color w:val="000000"/>
                <w:sz w:val="20"/>
                <w:szCs w:val="22"/>
                <w:lang w:eastAsia="en-US"/>
              </w:rPr>
              <w:t>Secondo il Centro studi di economia reale, l’aumento della spesa corrente è così imputata: ai governi di centro-destra per 206 miliardi, a quelli di centro-sinistra per 60 miliardi, al governo Monti per 8 miliardi in un solo anno. Gli stessi investimenti pubblici sono crollati da 37,4 miliardi del 2004 ai 20,2 del 2012 ( -46 %) ed ai previsti 18,9 miliardi del 2013.</w:t>
            </w:r>
          </w:p>
          <w:p w:rsidR="00074E01" w:rsidRPr="00074E01" w:rsidRDefault="00074E01" w:rsidP="00074E01">
            <w:pPr>
              <w:spacing w:after="200" w:line="320" w:lineRule="atLeast"/>
              <w:ind w:left="378" w:right="515"/>
              <w:rPr>
                <w:rFonts w:eastAsia="Times New Roman" w:cstheme="minorBidi"/>
                <w:sz w:val="20"/>
                <w:szCs w:val="22"/>
                <w:lang w:eastAsia="en-US"/>
              </w:rPr>
            </w:pPr>
            <w:r w:rsidRPr="00074E01">
              <w:rPr>
                <w:rFonts w:eastAsia="Times New Roman" w:cs="Helvetica"/>
                <w:color w:val="000000"/>
                <w:sz w:val="20"/>
                <w:szCs w:val="22"/>
                <w:lang w:eastAsia="en-US"/>
              </w:rPr>
              <w:t>Il declino della </w:t>
            </w:r>
            <w:proofErr w:type="spellStart"/>
            <w:r w:rsidRPr="00074E01">
              <w:rPr>
                <w:rFonts w:eastAsia="Times New Roman" w:cs="Helvetica"/>
                <w:color w:val="000000"/>
                <w:sz w:val="20"/>
                <w:szCs w:val="22"/>
                <w:lang w:eastAsia="en-US"/>
              </w:rPr>
              <w:t>Cds</w:t>
            </w:r>
            <w:proofErr w:type="spellEnd"/>
            <w:r w:rsidRPr="00074E01">
              <w:rPr>
                <w:rFonts w:eastAsia="Times New Roman" w:cs="Helvetica"/>
                <w:color w:val="000000"/>
                <w:sz w:val="20"/>
                <w:szCs w:val="22"/>
                <w:lang w:eastAsia="en-US"/>
              </w:rPr>
              <w:t> delle famiglie è continuo e inarrestabile, come la crescita della spesa pubblica e il crollo degli investimenti: nessun governo osa impostare riforme serie. I ns. governanti sono ostaggio della burocrazia.</w:t>
            </w:r>
          </w:p>
          <w:p w:rsidR="00074E01" w:rsidRPr="00074E01" w:rsidRDefault="00074E01" w:rsidP="00074E01">
            <w:pPr>
              <w:spacing w:after="200" w:line="320" w:lineRule="atLeast"/>
              <w:ind w:left="378" w:right="515"/>
              <w:rPr>
                <w:rFonts w:eastAsia="Times New Roman" w:cstheme="minorBidi"/>
                <w:sz w:val="20"/>
                <w:szCs w:val="22"/>
                <w:lang w:eastAsia="en-US"/>
              </w:rPr>
            </w:pPr>
            <w:r w:rsidRPr="00074E01">
              <w:rPr>
                <w:rFonts w:eastAsia="Times New Roman" w:cs="Helvetica"/>
                <w:color w:val="000000"/>
                <w:sz w:val="20"/>
                <w:szCs w:val="22"/>
                <w:lang w:eastAsia="en-US"/>
              </w:rPr>
              <w:t> Per quanto riguarda i governi nel periodo considerato, l’ultima riga della tabella riporta gli avvicendamenti negli 11 anni.</w:t>
            </w:r>
          </w:p>
          <w:p w:rsidR="00074E01" w:rsidRPr="00074E01" w:rsidRDefault="00074E01" w:rsidP="00074E01">
            <w:pPr>
              <w:spacing w:line="320" w:lineRule="atLeast"/>
              <w:ind w:left="2160" w:right="1735"/>
              <w:jc w:val="center"/>
              <w:rPr>
                <w:rFonts w:eastAsia="Times New Roman" w:cstheme="minorBidi"/>
                <w:color w:val="000000"/>
                <w:sz w:val="22"/>
                <w:szCs w:val="22"/>
                <w:lang w:eastAsia="en-US"/>
              </w:rPr>
            </w:pPr>
            <w:r w:rsidRPr="00074E01">
              <w:rPr>
                <w:rFonts w:eastAsia="Times New Roman" w:cstheme="minorBidi"/>
                <w:color w:val="000000"/>
                <w:sz w:val="22"/>
                <w:szCs w:val="22"/>
                <w:lang w:eastAsia="en-US"/>
              </w:rPr>
              <w:t>TAB 2 - Capacità di spesa, spesa investimenti pubblici, spesa corrente e governi della Repubblica 2001-2012</w:t>
            </w:r>
          </w:p>
          <w:p w:rsidR="00074E01" w:rsidRPr="00074E01" w:rsidRDefault="00074E01" w:rsidP="00074E01">
            <w:pPr>
              <w:spacing w:line="320" w:lineRule="atLeast"/>
              <w:ind w:left="783" w:right="355"/>
              <w:jc w:val="center"/>
              <w:rPr>
                <w:rFonts w:eastAsia="Times New Roman" w:cstheme="minorBidi"/>
                <w:sz w:val="22"/>
                <w:szCs w:val="22"/>
                <w:lang w:eastAsia="en-US"/>
              </w:rPr>
            </w:pPr>
          </w:p>
          <w:tbl>
            <w:tblPr>
              <w:tblW w:w="0" w:type="auto"/>
              <w:jc w:val="center"/>
              <w:tblCellSpacing w:w="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657"/>
              <w:gridCol w:w="444"/>
              <w:gridCol w:w="444"/>
              <w:gridCol w:w="444"/>
              <w:gridCol w:w="444"/>
              <w:gridCol w:w="444"/>
              <w:gridCol w:w="222"/>
              <w:gridCol w:w="222"/>
              <w:gridCol w:w="444"/>
              <w:gridCol w:w="222"/>
              <w:gridCol w:w="222"/>
              <w:gridCol w:w="444"/>
              <w:gridCol w:w="444"/>
              <w:gridCol w:w="222"/>
              <w:gridCol w:w="222"/>
              <w:gridCol w:w="444"/>
              <w:gridCol w:w="515"/>
              <w:gridCol w:w="1017"/>
            </w:tblGrid>
            <w:tr w:rsidR="00074E01" w:rsidRPr="00074E01" w:rsidTr="00F13696">
              <w:trPr>
                <w:trHeight w:val="525"/>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color w:val="000000"/>
                      <w:sz w:val="16"/>
                      <w:szCs w:val="22"/>
                      <w:lang w:eastAsia="en-US"/>
                    </w:rPr>
                    <w:t> </w:t>
                  </w:r>
                  <w:r w:rsidRPr="00074E01">
                    <w:rPr>
                      <w:rFonts w:eastAsia="Times New Roman" w:cstheme="minorBidi"/>
                      <w:b/>
                      <w:color w:val="FFFFFF"/>
                      <w:sz w:val="16"/>
                      <w:szCs w:val="20"/>
                      <w:lang w:eastAsia="en-US"/>
                    </w:rPr>
                    <w:t>……………</w:t>
                  </w:r>
                </w:p>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2001.</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2002.</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2003.</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2004.</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2005.</w:t>
                  </w:r>
                </w:p>
              </w:tc>
              <w:tc>
                <w:tcPr>
                  <w:tcW w:w="0" w:type="auto"/>
                  <w:gridSpan w:val="2"/>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2006.</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2007.</w:t>
                  </w:r>
                </w:p>
              </w:tc>
              <w:tc>
                <w:tcPr>
                  <w:tcW w:w="0" w:type="auto"/>
                  <w:gridSpan w:val="2"/>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2008.</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2009.</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2010.</w:t>
                  </w:r>
                </w:p>
              </w:tc>
              <w:tc>
                <w:tcPr>
                  <w:tcW w:w="0" w:type="auto"/>
                  <w:gridSpan w:val="2"/>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2011.</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2012.</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before="100" w:beforeAutospacing="1" w:line="276" w:lineRule="auto"/>
                    <w:ind w:right="155"/>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color w:val="A6A6A6"/>
                      <w:sz w:val="16"/>
                      <w:szCs w:val="20"/>
                      <w:lang w:eastAsia="en-US"/>
                    </w:rPr>
                    <w:t>2013</w:t>
                  </w:r>
                </w:p>
              </w:tc>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before="100" w:beforeAutospacing="1" w:line="276" w:lineRule="auto"/>
                    <w:ind w:right="76"/>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color w:val="C00000"/>
                      <w:sz w:val="16"/>
                      <w:szCs w:val="20"/>
                      <w:lang w:eastAsia="en-US"/>
                    </w:rPr>
                    <w:t>  2012/2001</w:t>
                  </w:r>
                </w:p>
              </w:tc>
            </w:tr>
            <w:tr w:rsidR="00074E01" w:rsidRPr="00074E01" w:rsidTr="00F13696">
              <w:trPr>
                <w:trHeight w:val="979"/>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proofErr w:type="spellStart"/>
                  <w:r w:rsidRPr="00074E01">
                    <w:rPr>
                      <w:rFonts w:ascii="Times New Roman" w:eastAsia="Times New Roman" w:hAnsi="Times New Roman" w:cstheme="minorBidi"/>
                      <w:b/>
                      <w:sz w:val="16"/>
                      <w:szCs w:val="20"/>
                      <w:lang w:eastAsia="en-US"/>
                    </w:rPr>
                    <w:t>CdS</w:t>
                  </w:r>
                  <w:proofErr w:type="spellEnd"/>
                  <w:r w:rsidRPr="00074E01">
                    <w:rPr>
                      <w:rFonts w:ascii="Times New Roman" w:eastAsia="Times New Roman" w:hAnsi="Times New Roman" w:cstheme="minorBidi"/>
                      <w:b/>
                      <w:sz w:val="16"/>
                      <w:szCs w:val="20"/>
                      <w:lang w:eastAsia="en-US"/>
                    </w:rPr>
                    <w:t> delle famiglie</w:t>
                  </w:r>
                </w:p>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szCs w:val="22"/>
                      <w:lang w:eastAsia="en-US"/>
                    </w:rPr>
                  </w:pPr>
                  <w:r w:rsidRPr="00074E01">
                    <w:rPr>
                      <w:rFonts w:ascii="Times New Roman" w:eastAsia="Times New Roman" w:hAnsi="Times New Roman" w:cstheme="minorBidi"/>
                      <w:sz w:val="16"/>
                      <w:szCs w:val="20"/>
                      <w:lang w:eastAsia="en-US"/>
                    </w:rPr>
                    <w:t>(UE 28 = 100;</w:t>
                  </w:r>
                </w:p>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sz w:val="16"/>
                      <w:szCs w:val="20"/>
                      <w:lang w:eastAsia="en-US"/>
                    </w:rPr>
                    <w:t>Media </w:t>
                  </w:r>
                  <w:proofErr w:type="spellStart"/>
                  <w:r w:rsidRPr="00074E01">
                    <w:rPr>
                      <w:rFonts w:ascii="Times New Roman" w:eastAsia="Times New Roman" w:hAnsi="Times New Roman" w:cstheme="minorBidi"/>
                      <w:sz w:val="16"/>
                      <w:szCs w:val="20"/>
                      <w:lang w:eastAsia="en-US"/>
                    </w:rPr>
                    <w:t>AreaEuro</w:t>
                  </w:r>
                  <w:proofErr w:type="spellEnd"/>
                  <w:r w:rsidRPr="00074E01">
                    <w:rPr>
                      <w:rFonts w:ascii="Times New Roman" w:eastAsia="Times New Roman" w:hAnsi="Times New Roman" w:cstheme="minorBidi"/>
                      <w:sz w:val="16"/>
                      <w:szCs w:val="20"/>
                      <w:lang w:eastAsia="en-US"/>
                    </w:rPr>
                    <w:t> = 108 )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119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113</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112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107</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106</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104</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104</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101</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100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99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ind w:right="76"/>
                    <w:suppressOverlap/>
                    <w:jc w:val="center"/>
                    <w:rPr>
                      <w:rFonts w:eastAsia="Times New Roman" w:cstheme="minorBidi"/>
                      <w:sz w:val="16"/>
                      <w:szCs w:val="22"/>
                      <w:lang w:eastAsia="en-US"/>
                    </w:rPr>
                  </w:pPr>
                  <w:r w:rsidRPr="00074E01">
                    <w:rPr>
                      <w:rFonts w:eastAsia="Times New Roman" w:cstheme="minorBidi"/>
                      <w:b/>
                      <w:sz w:val="16"/>
                      <w:szCs w:val="20"/>
                      <w:lang w:eastAsia="en-US"/>
                    </w:rPr>
                    <w:t>- 16, 8 %</w:t>
                  </w:r>
                </w:p>
              </w:tc>
            </w:tr>
            <w:tr w:rsidR="00074E01" w:rsidRPr="00074E01" w:rsidTr="00F13696">
              <w:trPr>
                <w:trHeight w:val="284"/>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sz w:val="16"/>
                      <w:szCs w:val="20"/>
                      <w:lang w:eastAsia="en-US"/>
                    </w:rPr>
                    <w:t>Investimenti Pubblici</w:t>
                  </w:r>
                </w:p>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sz w:val="16"/>
                      <w:szCs w:val="20"/>
                      <w:lang w:eastAsia="en-US"/>
                    </w:rPr>
                    <w:t> </w:t>
                  </w:r>
                  <w:r w:rsidRPr="00074E01">
                    <w:rPr>
                      <w:rFonts w:ascii="Times New Roman" w:eastAsia="Times New Roman" w:hAnsi="Times New Roman" w:cstheme="minorBidi"/>
                      <w:sz w:val="16"/>
                      <w:szCs w:val="20"/>
                      <w:lang w:eastAsia="en-US"/>
                    </w:rPr>
                    <w:t>in miliardi</w:t>
                  </w:r>
                </w:p>
              </w:tc>
              <w:tc>
                <w:tcPr>
                  <w:tcW w:w="0" w:type="auto"/>
                  <w:tcBorders>
                    <w:top w:val="single" w:sz="8" w:space="0" w:color="auto"/>
                    <w:left w:val="single" w:sz="8" w:space="0" w:color="auto"/>
                    <w:bottom w:val="single" w:sz="8" w:space="0" w:color="auto"/>
                    <w:right w:val="single" w:sz="8" w:space="0" w:color="auto"/>
                  </w:tcBorders>
                  <w:shd w:val="clear" w:color="auto" w:fill="D9D9D9"/>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D9D9D9"/>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D9D9D9"/>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37,4</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35,9</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34,1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33,1</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30,7</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28,6</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25,3</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22,6</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20,2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color w:val="A6A6A6"/>
                      <w:sz w:val="16"/>
                      <w:szCs w:val="20"/>
                      <w:lang w:eastAsia="en-US"/>
                    </w:rPr>
                    <w:t>18,9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ind w:right="76"/>
                    <w:suppressOverlap/>
                    <w:jc w:val="center"/>
                    <w:rPr>
                      <w:rFonts w:eastAsia="Times New Roman" w:cstheme="minorBidi"/>
                      <w:sz w:val="16"/>
                      <w:szCs w:val="22"/>
                      <w:lang w:eastAsia="en-US"/>
                    </w:rPr>
                  </w:pPr>
                  <w:r w:rsidRPr="00074E01">
                    <w:rPr>
                      <w:rFonts w:eastAsia="Times New Roman" w:cstheme="minorBidi"/>
                      <w:b/>
                      <w:sz w:val="16"/>
                      <w:szCs w:val="20"/>
                      <w:lang w:eastAsia="en-US"/>
                    </w:rPr>
                    <w:t>- 46 %</w:t>
                  </w:r>
                </w:p>
                <w:p w:rsidR="00074E01" w:rsidRPr="00074E01" w:rsidRDefault="00074E01" w:rsidP="00074E01">
                  <w:pPr>
                    <w:framePr w:hSpace="141" w:wrap="around" w:vAnchor="text" w:hAnchor="text" w:xAlign="center" w:y="1"/>
                    <w:spacing w:line="240" w:lineRule="atLeast"/>
                    <w:ind w:right="76"/>
                    <w:suppressOverlap/>
                    <w:jc w:val="center"/>
                    <w:rPr>
                      <w:rFonts w:eastAsia="Times New Roman" w:cstheme="minorBidi"/>
                      <w:sz w:val="16"/>
                      <w:szCs w:val="22"/>
                      <w:lang w:eastAsia="en-US"/>
                    </w:rPr>
                  </w:pPr>
                  <w:r w:rsidRPr="00074E01">
                    <w:rPr>
                      <w:rFonts w:eastAsia="Times New Roman" w:cstheme="minorBidi"/>
                      <w:b/>
                      <w:sz w:val="16"/>
                      <w:szCs w:val="20"/>
                      <w:lang w:eastAsia="en-US"/>
                    </w:rPr>
                    <w:t>(2004-2012)</w:t>
                  </w:r>
                </w:p>
              </w:tc>
            </w:tr>
            <w:tr w:rsidR="00074E01" w:rsidRPr="00074E01" w:rsidTr="00F13696">
              <w:trPr>
                <w:trHeight w:val="368"/>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sz w:val="16"/>
                      <w:szCs w:val="20"/>
                      <w:lang w:eastAsia="en-US"/>
                    </w:rPr>
                    <w:t>Spesa pubblica</w:t>
                  </w:r>
                </w:p>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sz w:val="16"/>
                      <w:szCs w:val="20"/>
                      <w:lang w:eastAsia="en-US"/>
                    </w:rPr>
                    <w:t>In miliardi</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536</w:t>
                  </w:r>
                </w:p>
              </w:tc>
              <w:tc>
                <w:tcPr>
                  <w:tcW w:w="0" w:type="auto"/>
                  <w:gridSpan w:val="13"/>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                          -----</w:t>
                  </w:r>
                  <w:r w:rsidRPr="00074E01">
                    <w:rPr>
                      <w:rFonts w:eastAsia="Times New Roman" w:cstheme="minorBidi"/>
                      <w:sz w:val="16"/>
                      <w:szCs w:val="20"/>
                      <w:lang w:eastAsia="en-US"/>
                    </w:rPr>
                    <w:sym w:font="Wingdings" w:char="F0E0"/>
                  </w:r>
                  <w:r w:rsidRPr="00074E01">
                    <w:rPr>
                      <w:rFonts w:eastAsia="Times New Roman" w:cstheme="minorBidi"/>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805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b/>
                      <w:sz w:val="16"/>
                      <w:szCs w:val="20"/>
                      <w:lang w:eastAsia="en-US"/>
                    </w:rPr>
                    <w:t> </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ind w:right="76"/>
                    <w:suppressOverlap/>
                    <w:jc w:val="center"/>
                    <w:rPr>
                      <w:rFonts w:eastAsia="Times New Roman" w:cstheme="minorBidi"/>
                      <w:sz w:val="16"/>
                      <w:szCs w:val="22"/>
                      <w:lang w:eastAsia="en-US"/>
                    </w:rPr>
                  </w:pPr>
                  <w:r w:rsidRPr="00074E01">
                    <w:rPr>
                      <w:rFonts w:eastAsia="Times New Roman" w:cstheme="minorBidi"/>
                      <w:b/>
                      <w:sz w:val="16"/>
                      <w:szCs w:val="20"/>
                      <w:lang w:eastAsia="en-US"/>
                    </w:rPr>
                    <w:t>+50,2 %</w:t>
                  </w:r>
                </w:p>
              </w:tc>
            </w:tr>
            <w:tr w:rsidR="00074E01" w:rsidRPr="00074E01" w:rsidTr="00F13696">
              <w:trPr>
                <w:trHeight w:val="493"/>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C2D69B"/>
                  <w:vAlign w:val="center"/>
                  <w:hideMark/>
                </w:tcPr>
                <w:p w:rsidR="00074E01" w:rsidRPr="00074E01" w:rsidRDefault="00074E01" w:rsidP="00074E01">
                  <w:pPr>
                    <w:framePr w:hSpace="141" w:wrap="around" w:vAnchor="text" w:hAnchor="text" w:xAlign="center" w:y="1"/>
                    <w:spacing w:line="276" w:lineRule="auto"/>
                    <w:ind w:left="33"/>
                    <w:suppressOverlap/>
                    <w:jc w:val="center"/>
                    <w:rPr>
                      <w:rFonts w:ascii="Times New Roman" w:eastAsia="Times New Roman" w:hAnsi="Times New Roman" w:cstheme="minorBidi"/>
                      <w:sz w:val="16"/>
                      <w:lang w:eastAsia="en-US"/>
                    </w:rPr>
                  </w:pPr>
                  <w:r w:rsidRPr="00074E01">
                    <w:rPr>
                      <w:rFonts w:ascii="Times New Roman" w:eastAsia="Times New Roman" w:hAnsi="Times New Roman" w:cstheme="minorBidi"/>
                      <w:b/>
                      <w:sz w:val="16"/>
                      <w:szCs w:val="20"/>
                      <w:lang w:eastAsia="en-US"/>
                    </w:rPr>
                    <w:t>… di cui spesa corrente</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485</w:t>
                  </w:r>
                </w:p>
              </w:tc>
              <w:tc>
                <w:tcPr>
                  <w:tcW w:w="0" w:type="auto"/>
                  <w:gridSpan w:val="13"/>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2"/>
                      <w:lang w:eastAsia="en-US"/>
                    </w:rPr>
                    <w:t>------</w:t>
                  </w:r>
                  <w:r w:rsidRPr="00074E01">
                    <w:rPr>
                      <w:rFonts w:eastAsia="Times New Roman" w:cstheme="minorBidi"/>
                      <w:sz w:val="16"/>
                      <w:szCs w:val="22"/>
                      <w:lang w:eastAsia="en-US"/>
                    </w:rPr>
                    <w:sym w:font="Wingdings" w:char="F0E0"/>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6"/>
                      <w:szCs w:val="22"/>
                      <w:lang w:eastAsia="en-US"/>
                    </w:rPr>
                  </w:pPr>
                  <w:r w:rsidRPr="00074E01">
                    <w:rPr>
                      <w:rFonts w:eastAsia="Times New Roman" w:cstheme="minorBidi"/>
                      <w:sz w:val="16"/>
                      <w:szCs w:val="20"/>
                      <w:lang w:eastAsia="en-US"/>
                    </w:rPr>
                    <w:t>759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uppressOverlap/>
                    <w:jc w:val="left"/>
                    <w:rPr>
                      <w:rFonts w:asciiTheme="minorHAnsi" w:hAnsiTheme="minorHAnsi"/>
                      <w:sz w:val="16"/>
                      <w:szCs w:val="20"/>
                      <w:lang w:eastAsia="en-US"/>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ind w:right="76"/>
                    <w:suppressOverlap/>
                    <w:jc w:val="center"/>
                    <w:rPr>
                      <w:rFonts w:eastAsia="Times New Roman" w:cstheme="minorBidi"/>
                      <w:sz w:val="16"/>
                      <w:szCs w:val="22"/>
                      <w:lang w:eastAsia="en-US"/>
                    </w:rPr>
                  </w:pPr>
                  <w:r w:rsidRPr="00074E01">
                    <w:rPr>
                      <w:rFonts w:eastAsia="Times New Roman" w:cstheme="minorBidi"/>
                      <w:b/>
                      <w:sz w:val="16"/>
                      <w:szCs w:val="20"/>
                      <w:lang w:eastAsia="en-US"/>
                    </w:rPr>
                    <w:t>+56,5 %</w:t>
                  </w:r>
                </w:p>
              </w:tc>
            </w:tr>
            <w:tr w:rsidR="00074E01" w:rsidRPr="00074E01" w:rsidTr="00F13696">
              <w:trPr>
                <w:trHeight w:val="284"/>
                <w:tblCellSpacing w:w="0" w:type="dxa"/>
                <w:jc w:val="center"/>
              </w:trPr>
              <w:tc>
                <w:tcPr>
                  <w:tcW w:w="0" w:type="auto"/>
                  <w:tcBorders>
                    <w:top w:val="single" w:sz="8" w:space="0" w:color="auto"/>
                    <w:left w:val="single" w:sz="8" w:space="0" w:color="auto"/>
                    <w:bottom w:val="single" w:sz="8" w:space="0" w:color="auto"/>
                    <w:right w:val="single" w:sz="8" w:space="0" w:color="auto"/>
                  </w:tcBorders>
                  <w:shd w:val="clear" w:color="auto" w:fill="76923C"/>
                  <w:vAlign w:val="center"/>
                  <w:hideMark/>
                </w:tcPr>
                <w:p w:rsidR="00074E01" w:rsidRPr="00074E01" w:rsidRDefault="00074E01" w:rsidP="00074E01">
                  <w:pPr>
                    <w:framePr w:hSpace="141" w:wrap="around" w:vAnchor="text" w:hAnchor="text" w:xAlign="center" w:y="1"/>
                    <w:spacing w:before="100" w:beforeAutospacing="1" w:line="276" w:lineRule="auto"/>
                    <w:ind w:left="142"/>
                    <w:suppressOverlap/>
                    <w:jc w:val="center"/>
                    <w:rPr>
                      <w:rFonts w:ascii="Times New Roman" w:eastAsia="Times New Roman" w:hAnsi="Times New Roman" w:cstheme="minorBidi"/>
                      <w:sz w:val="18"/>
                      <w:lang w:eastAsia="en-US"/>
                    </w:rPr>
                  </w:pPr>
                  <w:r w:rsidRPr="00074E01">
                    <w:rPr>
                      <w:rFonts w:ascii="Times New Roman" w:eastAsia="Times New Roman" w:hAnsi="Times New Roman" w:cstheme="minorBidi"/>
                      <w:b/>
                      <w:color w:val="FFFFFF"/>
                      <w:sz w:val="18"/>
                      <w:szCs w:val="20"/>
                      <w:lang w:eastAsia="en-US"/>
                    </w:rPr>
                    <w:t>GOVERNI</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 </w:t>
                  </w:r>
                </w:p>
              </w:tc>
              <w:tc>
                <w:tcPr>
                  <w:tcW w:w="0" w:type="auto"/>
                  <w:gridSpan w:val="5"/>
                  <w:tcBorders>
                    <w:top w:val="single" w:sz="8" w:space="0" w:color="auto"/>
                    <w:left w:val="single" w:sz="8" w:space="0" w:color="auto"/>
                    <w:bottom w:val="single" w:sz="8" w:space="0" w:color="auto"/>
                    <w:right w:val="single" w:sz="8" w:space="0" w:color="auto"/>
                  </w:tcBorders>
                  <w:shd w:val="clear" w:color="auto" w:fill="C6D9F1"/>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2° Berlusconi</w:t>
                  </w:r>
                </w:p>
              </w:tc>
              <w:tc>
                <w:tcPr>
                  <w:tcW w:w="0" w:type="auto"/>
                  <w:gridSpan w:val="3"/>
                  <w:tcBorders>
                    <w:top w:val="single" w:sz="8" w:space="0" w:color="auto"/>
                    <w:left w:val="single" w:sz="8" w:space="0" w:color="auto"/>
                    <w:bottom w:val="single" w:sz="8" w:space="0" w:color="auto"/>
                    <w:right w:val="single" w:sz="8" w:space="0" w:color="auto"/>
                  </w:tcBorders>
                  <w:shd w:val="clear" w:color="auto" w:fill="FDE9D9"/>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2° Prodi</w:t>
                  </w:r>
                </w:p>
              </w:tc>
              <w:tc>
                <w:tcPr>
                  <w:tcW w:w="0" w:type="auto"/>
                  <w:gridSpan w:val="4"/>
                  <w:tcBorders>
                    <w:top w:val="single" w:sz="8" w:space="0" w:color="auto"/>
                    <w:left w:val="single" w:sz="8" w:space="0" w:color="auto"/>
                    <w:bottom w:val="single" w:sz="8" w:space="0" w:color="auto"/>
                    <w:right w:val="single" w:sz="8" w:space="0" w:color="auto"/>
                  </w:tcBorders>
                  <w:shd w:val="clear" w:color="auto" w:fill="C6D9F1"/>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3° Berlusconi</w:t>
                  </w:r>
                </w:p>
              </w:tc>
              <w:tc>
                <w:tcPr>
                  <w:tcW w:w="0" w:type="auto"/>
                  <w:gridSpan w:val="2"/>
                  <w:tcBorders>
                    <w:top w:val="single" w:sz="8" w:space="0" w:color="auto"/>
                    <w:left w:val="single" w:sz="8" w:space="0" w:color="auto"/>
                    <w:bottom w:val="single" w:sz="8" w:space="0" w:color="auto"/>
                    <w:right w:val="single" w:sz="8" w:space="0" w:color="auto"/>
                  </w:tcBorders>
                  <w:shd w:val="clear" w:color="auto" w:fill="F2F2F2"/>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Monti</w:t>
                  </w:r>
                </w:p>
              </w:tc>
              <w:tc>
                <w:tcPr>
                  <w:tcW w:w="0" w:type="auto"/>
                  <w:tcBorders>
                    <w:top w:val="single" w:sz="8" w:space="0" w:color="auto"/>
                    <w:left w:val="single" w:sz="8" w:space="0" w:color="auto"/>
                    <w:bottom w:val="single" w:sz="8" w:space="0" w:color="auto"/>
                    <w:right w:val="single" w:sz="8" w:space="0" w:color="auto"/>
                  </w:tcBorders>
                  <w:shd w:val="clear" w:color="auto" w:fill="EAF1DD"/>
                  <w:vAlign w:val="center"/>
                  <w:hideMark/>
                </w:tcPr>
                <w:p w:rsidR="00074E01" w:rsidRPr="00074E01" w:rsidRDefault="00074E01" w:rsidP="00074E01">
                  <w:pPr>
                    <w:framePr w:hSpace="141" w:wrap="around" w:vAnchor="text" w:hAnchor="text" w:xAlign="center" w:y="1"/>
                    <w:spacing w:line="240" w:lineRule="atLeast"/>
                    <w:suppressOverlap/>
                    <w:jc w:val="center"/>
                    <w:rPr>
                      <w:rFonts w:eastAsia="Times New Roman" w:cstheme="minorBidi"/>
                      <w:sz w:val="18"/>
                      <w:szCs w:val="22"/>
                      <w:lang w:eastAsia="en-US"/>
                    </w:rPr>
                  </w:pPr>
                  <w:r w:rsidRPr="00074E01">
                    <w:rPr>
                      <w:rFonts w:eastAsia="Times New Roman" w:cstheme="minorBidi"/>
                      <w:b/>
                      <w:sz w:val="18"/>
                      <w:szCs w:val="20"/>
                      <w:lang w:eastAsia="en-US"/>
                    </w:rPr>
                    <w:t>Letta</w:t>
                  </w:r>
                </w:p>
              </w:tc>
              <w:tc>
                <w:tcPr>
                  <w:tcW w:w="0" w:type="auto"/>
                  <w:tcBorders>
                    <w:top w:val="single" w:sz="8" w:space="0" w:color="auto"/>
                    <w:left w:val="single" w:sz="8" w:space="0" w:color="FFFFFF"/>
                    <w:bottom w:val="single" w:sz="8" w:space="0" w:color="auto"/>
                    <w:right w:val="single" w:sz="8" w:space="0" w:color="auto"/>
                  </w:tcBorders>
                  <w:shd w:val="clear" w:color="auto" w:fill="FFFFFF"/>
                  <w:vAlign w:val="center"/>
                  <w:hideMark/>
                </w:tcPr>
                <w:p w:rsidR="00074E01" w:rsidRPr="00074E01" w:rsidRDefault="00074E01" w:rsidP="00074E01">
                  <w:pPr>
                    <w:framePr w:hSpace="141" w:wrap="around" w:vAnchor="text" w:hAnchor="text" w:xAlign="center" w:y="1"/>
                    <w:spacing w:before="100" w:beforeAutospacing="1" w:line="276" w:lineRule="auto"/>
                    <w:ind w:right="155"/>
                    <w:suppressOverlap/>
                    <w:jc w:val="center"/>
                    <w:rPr>
                      <w:rFonts w:ascii="Times New Roman" w:eastAsia="Times New Roman" w:hAnsi="Times New Roman" w:cstheme="minorBidi"/>
                      <w:sz w:val="18"/>
                      <w:lang w:eastAsia="en-US"/>
                    </w:rPr>
                  </w:pPr>
                  <w:r w:rsidRPr="00074E01">
                    <w:rPr>
                      <w:rFonts w:ascii="Times New Roman" w:eastAsia="Times New Roman" w:hAnsi="Times New Roman" w:cstheme="minorBidi"/>
                      <w:b/>
                      <w:sz w:val="18"/>
                      <w:szCs w:val="20"/>
                      <w:lang w:eastAsia="en-US"/>
                    </w:rPr>
                    <w:t> </w:t>
                  </w:r>
                </w:p>
              </w:tc>
            </w:tr>
          </w:tbl>
          <w:p w:rsidR="00074E01" w:rsidRDefault="00074E01" w:rsidP="00074E01">
            <w:pPr>
              <w:jc w:val="center"/>
              <w:rPr>
                <w:rFonts w:asciiTheme="minorHAnsi" w:hAnsiTheme="minorHAnsi"/>
                <w:sz w:val="20"/>
                <w:szCs w:val="20"/>
                <w:lang w:eastAsia="en-US"/>
              </w:rPr>
            </w:pPr>
          </w:p>
          <w:p w:rsidR="00074E01" w:rsidRPr="00074E01" w:rsidRDefault="00074E01" w:rsidP="00074E01">
            <w:pPr>
              <w:jc w:val="center"/>
              <w:rPr>
                <w:rFonts w:asciiTheme="minorHAnsi" w:hAnsiTheme="minorHAnsi"/>
                <w:sz w:val="20"/>
                <w:szCs w:val="20"/>
                <w:lang w:eastAsia="en-US"/>
              </w:rPr>
            </w:pPr>
            <w:bookmarkStart w:id="0" w:name="_GoBack"/>
            <w:bookmarkEnd w:id="0"/>
          </w:p>
        </w:tc>
      </w:tr>
    </w:tbl>
    <w:p w:rsidR="00074E01" w:rsidRDefault="00074E01" w:rsidP="00E16595">
      <w:pPr>
        <w:spacing w:after="200" w:line="320" w:lineRule="atLeast"/>
        <w:ind w:left="1418" w:right="600"/>
        <w:rPr>
          <w:rFonts w:eastAsia="Times New Roman" w:cstheme="minorBidi"/>
          <w:color w:val="000000"/>
          <w:sz w:val="28"/>
          <w:szCs w:val="28"/>
          <w:lang w:eastAsia="en-US"/>
        </w:rPr>
      </w:pPr>
    </w:p>
    <w:p w:rsidR="00074E01" w:rsidRDefault="00074E01" w:rsidP="00E16595">
      <w:pPr>
        <w:spacing w:after="200" w:line="320" w:lineRule="atLeast"/>
        <w:ind w:left="1418" w:right="600"/>
        <w:rPr>
          <w:rFonts w:eastAsia="Times New Roman" w:cstheme="minorBidi"/>
          <w:color w:val="000000"/>
          <w:sz w:val="28"/>
          <w:szCs w:val="28"/>
          <w:lang w:eastAsia="en-US"/>
        </w:rPr>
      </w:pPr>
    </w:p>
    <w:p w:rsidR="00074E01" w:rsidRDefault="00074E01" w:rsidP="00E16595">
      <w:pPr>
        <w:spacing w:after="200" w:line="320" w:lineRule="atLeast"/>
        <w:ind w:left="1418" w:right="600"/>
      </w:pPr>
    </w:p>
    <w:sectPr w:rsidR="00074E0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LTStd-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595"/>
    <w:rsid w:val="00074E01"/>
    <w:rsid w:val="00130235"/>
    <w:rsid w:val="001A3C40"/>
    <w:rsid w:val="002E4C34"/>
    <w:rsid w:val="00370059"/>
    <w:rsid w:val="00424BEE"/>
    <w:rsid w:val="004F322C"/>
    <w:rsid w:val="005F3BF0"/>
    <w:rsid w:val="00632BCB"/>
    <w:rsid w:val="007339EC"/>
    <w:rsid w:val="00754201"/>
    <w:rsid w:val="00873879"/>
    <w:rsid w:val="0094402A"/>
    <w:rsid w:val="009B4EA1"/>
    <w:rsid w:val="00A42182"/>
    <w:rsid w:val="00B35AE5"/>
    <w:rsid w:val="00B7404E"/>
    <w:rsid w:val="00B90F78"/>
    <w:rsid w:val="00C200C3"/>
    <w:rsid w:val="00C55771"/>
    <w:rsid w:val="00C76E16"/>
    <w:rsid w:val="00D07FAE"/>
    <w:rsid w:val="00D136AC"/>
    <w:rsid w:val="00D709E1"/>
    <w:rsid w:val="00DB5BBF"/>
    <w:rsid w:val="00E16595"/>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qFormat/>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qFormat/>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qFormat/>
    <w:rsid w:val="00130235"/>
    <w:pPr>
      <w:ind w:left="720"/>
    </w:pPr>
  </w:style>
  <w:style w:type="paragraph" w:customStyle="1" w:styleId="msolistparagraphcxspmiddle">
    <w:name w:val="msolistparagraphcxspmiddle"/>
    <w:basedOn w:val="Normale"/>
    <w:uiPriority w:val="99"/>
    <w:semiHidden/>
    <w:qFormat/>
    <w:rsid w:val="00130235"/>
    <w:pPr>
      <w:ind w:left="720"/>
    </w:pPr>
  </w:style>
  <w:style w:type="paragraph" w:customStyle="1" w:styleId="msolistparagraphcxsplast">
    <w:name w:val="msolistparagraphcxsplast"/>
    <w:basedOn w:val="Normale"/>
    <w:uiPriority w:val="99"/>
    <w:semiHidden/>
    <w:qFormat/>
    <w:rsid w:val="00130235"/>
    <w:pPr>
      <w:ind w:left="720"/>
    </w:pPr>
  </w:style>
  <w:style w:type="paragraph" w:customStyle="1" w:styleId="Stile1">
    <w:name w:val="Stile1"/>
    <w:basedOn w:val="Normale"/>
    <w:uiPriority w:val="99"/>
    <w:semiHidden/>
    <w:qFormat/>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qFormat/>
    <w:rsid w:val="00130235"/>
    <w:pPr>
      <w:spacing w:before="100" w:beforeAutospacing="1" w:after="100"/>
    </w:pPr>
  </w:style>
  <w:style w:type="paragraph" w:customStyle="1" w:styleId="msochpdefault">
    <w:name w:val="msochpdefault"/>
    <w:basedOn w:val="Normale"/>
    <w:uiPriority w:val="99"/>
    <w:semiHidden/>
    <w:qFormat/>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qFormat/>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qFormat/>
    <w:rsid w:val="00130235"/>
    <w:pPr>
      <w:ind w:right="-2"/>
    </w:pPr>
  </w:style>
  <w:style w:type="paragraph" w:styleId="Sommario3">
    <w:name w:val="toc 3"/>
    <w:basedOn w:val="Normale"/>
    <w:autoRedefine/>
    <w:uiPriority w:val="39"/>
    <w:semiHidden/>
    <w:unhideWhenUsed/>
    <w:qFormat/>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qFormat/>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qFormat/>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qFormat/>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qFormat/>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qFormat/>
    <w:rsid w:val="00130235"/>
    <w:pPr>
      <w:ind w:left="480"/>
    </w:pPr>
    <w:rPr>
      <w:color w:val="FF0000"/>
      <w:sz w:val="18"/>
      <w:szCs w:val="18"/>
    </w:rPr>
  </w:style>
  <w:style w:type="paragraph" w:styleId="Testonormale">
    <w:name w:val="Plain Text"/>
    <w:basedOn w:val="Normale"/>
    <w:link w:val="TestonormaleCarattere"/>
    <w:uiPriority w:val="99"/>
    <w:semiHidden/>
    <w:unhideWhenUsed/>
    <w:qFormat/>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qFormat/>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numbering" w:customStyle="1" w:styleId="Nessunelenco1">
    <w:name w:val="Nessun elenco1"/>
    <w:next w:val="Nessunelenco"/>
    <w:uiPriority w:val="99"/>
    <w:semiHidden/>
    <w:unhideWhenUsed/>
    <w:rsid w:val="00E16595"/>
  </w:style>
  <w:style w:type="table" w:customStyle="1" w:styleId="Grigliatabella1">
    <w:name w:val="Griglia tabella1"/>
    <w:basedOn w:val="Tabellanormale"/>
    <w:next w:val="Grigliatabella"/>
    <w:uiPriority w:val="59"/>
    <w:rsid w:val="00E16595"/>
    <w:pPr>
      <w:spacing w:after="80" w:line="240" w:lineRule="auto"/>
      <w:ind w:left="0" w:right="0"/>
      <w:jc w:val="left"/>
    </w:pPr>
    <w:rPr>
      <w:rFonts w:ascii="Calibri" w:eastAsia="Times New Roman" w:hAnsi="Calibri" w:cstheme="minorBidi"/>
      <w:bCs w:val="0"/>
      <w:iCs w:val="0"/>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qFormat/>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qFormat/>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qFormat/>
    <w:rsid w:val="00130235"/>
    <w:pPr>
      <w:ind w:left="720"/>
    </w:pPr>
  </w:style>
  <w:style w:type="paragraph" w:customStyle="1" w:styleId="msolistparagraphcxspmiddle">
    <w:name w:val="msolistparagraphcxspmiddle"/>
    <w:basedOn w:val="Normale"/>
    <w:uiPriority w:val="99"/>
    <w:semiHidden/>
    <w:qFormat/>
    <w:rsid w:val="00130235"/>
    <w:pPr>
      <w:ind w:left="720"/>
    </w:pPr>
  </w:style>
  <w:style w:type="paragraph" w:customStyle="1" w:styleId="msolistparagraphcxsplast">
    <w:name w:val="msolistparagraphcxsplast"/>
    <w:basedOn w:val="Normale"/>
    <w:uiPriority w:val="99"/>
    <w:semiHidden/>
    <w:qFormat/>
    <w:rsid w:val="00130235"/>
    <w:pPr>
      <w:ind w:left="720"/>
    </w:pPr>
  </w:style>
  <w:style w:type="paragraph" w:customStyle="1" w:styleId="Stile1">
    <w:name w:val="Stile1"/>
    <w:basedOn w:val="Normale"/>
    <w:uiPriority w:val="99"/>
    <w:semiHidden/>
    <w:qFormat/>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qFormat/>
    <w:rsid w:val="00130235"/>
    <w:pPr>
      <w:spacing w:before="100" w:beforeAutospacing="1" w:after="100"/>
    </w:pPr>
  </w:style>
  <w:style w:type="paragraph" w:customStyle="1" w:styleId="msochpdefault">
    <w:name w:val="msochpdefault"/>
    <w:basedOn w:val="Normale"/>
    <w:uiPriority w:val="99"/>
    <w:semiHidden/>
    <w:qFormat/>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qFormat/>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qFormat/>
    <w:rsid w:val="00130235"/>
    <w:pPr>
      <w:ind w:right="-2"/>
    </w:pPr>
  </w:style>
  <w:style w:type="paragraph" w:styleId="Sommario3">
    <w:name w:val="toc 3"/>
    <w:basedOn w:val="Normale"/>
    <w:autoRedefine/>
    <w:uiPriority w:val="39"/>
    <w:semiHidden/>
    <w:unhideWhenUsed/>
    <w:qFormat/>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qFormat/>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qFormat/>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qFormat/>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qFormat/>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qFormat/>
    <w:rsid w:val="00130235"/>
    <w:pPr>
      <w:ind w:left="480"/>
    </w:pPr>
    <w:rPr>
      <w:color w:val="FF0000"/>
      <w:sz w:val="18"/>
      <w:szCs w:val="18"/>
    </w:rPr>
  </w:style>
  <w:style w:type="paragraph" w:styleId="Testonormale">
    <w:name w:val="Plain Text"/>
    <w:basedOn w:val="Normale"/>
    <w:link w:val="TestonormaleCarattere"/>
    <w:uiPriority w:val="99"/>
    <w:semiHidden/>
    <w:unhideWhenUsed/>
    <w:qFormat/>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qFormat/>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numbering" w:customStyle="1" w:styleId="Nessunelenco1">
    <w:name w:val="Nessun elenco1"/>
    <w:next w:val="Nessunelenco"/>
    <w:uiPriority w:val="99"/>
    <w:semiHidden/>
    <w:unhideWhenUsed/>
    <w:rsid w:val="00E16595"/>
  </w:style>
  <w:style w:type="table" w:customStyle="1" w:styleId="Grigliatabella1">
    <w:name w:val="Griglia tabella1"/>
    <w:basedOn w:val="Tabellanormale"/>
    <w:next w:val="Grigliatabella"/>
    <w:uiPriority w:val="59"/>
    <w:rsid w:val="00E16595"/>
    <w:pPr>
      <w:spacing w:after="80" w:line="240" w:lineRule="auto"/>
      <w:ind w:left="0" w:right="0"/>
      <w:jc w:val="left"/>
    </w:pPr>
    <w:rPr>
      <w:rFonts w:ascii="Calibri" w:eastAsia="Times New Roman" w:hAnsi="Calibri" w:cstheme="minorBidi"/>
      <w:bCs w:val="0"/>
      <w:iCs w:val="0"/>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B5EBB-62ED-4B59-92BC-17D0CEC6A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2150</Words>
  <Characters>12261</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2013-11-17T16:42:00Z</dcterms:created>
  <dcterms:modified xsi:type="dcterms:W3CDTF">2013-11-17T17:03:00Z</dcterms:modified>
</cp:coreProperties>
</file>