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D47" w:rsidRDefault="001E329C" w:rsidP="003C7D47">
      <w:pPr>
        <w:spacing w:afterAutospacing="0"/>
        <w:jc w:val="center"/>
        <w:rPr>
          <w:rFonts w:ascii="Times New Roman" w:hAnsi="Times New Roman"/>
          <w:bCs w:val="0"/>
          <w:iCs w:val="0"/>
          <w:kern w:val="0"/>
          <w:sz w:val="28"/>
          <w:szCs w:val="32"/>
        </w:rPr>
      </w:pPr>
      <w:r>
        <w:rPr>
          <w:rFonts w:ascii="Times New Roman" w:hAnsi="Times New Roman"/>
          <w:bCs w:val="0"/>
          <w:iCs w:val="0"/>
          <w:kern w:val="0"/>
          <w:sz w:val="28"/>
          <w:szCs w:val="32"/>
        </w:rPr>
        <w:t>COMUNICATO STAMPA</w:t>
      </w:r>
    </w:p>
    <w:p w:rsidR="001E329C" w:rsidRDefault="001E329C" w:rsidP="003C7D47">
      <w:pPr>
        <w:spacing w:afterAutospacing="0"/>
        <w:jc w:val="center"/>
        <w:rPr>
          <w:rFonts w:ascii="Times New Roman" w:hAnsi="Times New Roman"/>
          <w:bCs w:val="0"/>
          <w:iCs w:val="0"/>
          <w:kern w:val="0"/>
          <w:sz w:val="28"/>
          <w:szCs w:val="32"/>
        </w:rPr>
      </w:pPr>
    </w:p>
    <w:p w:rsidR="001E329C" w:rsidRPr="001A3FC0" w:rsidRDefault="001E329C" w:rsidP="003C7D47">
      <w:pPr>
        <w:spacing w:afterAutospacing="0"/>
        <w:jc w:val="center"/>
        <w:rPr>
          <w:rFonts w:ascii="Times New Roman" w:hAnsi="Times New Roman"/>
          <w:bCs w:val="0"/>
          <w:iCs w:val="0"/>
          <w:kern w:val="0"/>
          <w:sz w:val="26"/>
          <w:szCs w:val="26"/>
        </w:rPr>
      </w:pPr>
      <w:r w:rsidRPr="001A3FC0">
        <w:rPr>
          <w:rFonts w:ascii="Times New Roman" w:hAnsi="Times New Roman"/>
          <w:bCs w:val="0"/>
          <w:iCs w:val="0"/>
          <w:kern w:val="0"/>
          <w:sz w:val="26"/>
          <w:szCs w:val="26"/>
        </w:rPr>
        <w:t xml:space="preserve">CRISI: SOFFERENZA FAMIGLIE  MISURATA  ANCHE DALLA CAPACITA’ DI SPESA, CHE PER L’ITALIA E’ INFERIORE DEL 5,9% RISPETTO </w:t>
      </w:r>
      <w:r w:rsidR="001A3FC0">
        <w:rPr>
          <w:rFonts w:ascii="Times New Roman" w:hAnsi="Times New Roman"/>
          <w:bCs w:val="0"/>
          <w:iCs w:val="0"/>
          <w:kern w:val="0"/>
          <w:sz w:val="26"/>
          <w:szCs w:val="26"/>
        </w:rPr>
        <w:t xml:space="preserve">AI </w:t>
      </w:r>
      <w:r w:rsidRPr="001A3FC0">
        <w:rPr>
          <w:rFonts w:ascii="Times New Roman" w:hAnsi="Times New Roman"/>
          <w:bCs w:val="0"/>
          <w:iCs w:val="0"/>
          <w:kern w:val="0"/>
          <w:sz w:val="26"/>
          <w:szCs w:val="26"/>
        </w:rPr>
        <w:t>PAESI UE</w:t>
      </w:r>
      <w:r w:rsidR="001A3FC0">
        <w:rPr>
          <w:rFonts w:ascii="Times New Roman" w:hAnsi="Times New Roman"/>
          <w:bCs w:val="0"/>
          <w:iCs w:val="0"/>
          <w:kern w:val="0"/>
          <w:sz w:val="26"/>
          <w:szCs w:val="26"/>
        </w:rPr>
        <w:t>.</w:t>
      </w:r>
      <w:r w:rsidRPr="001A3FC0">
        <w:rPr>
          <w:rFonts w:ascii="Times New Roman" w:hAnsi="Times New Roman"/>
          <w:bCs w:val="0"/>
          <w:iCs w:val="0"/>
          <w:kern w:val="0"/>
          <w:sz w:val="26"/>
          <w:szCs w:val="26"/>
        </w:rPr>
        <w:t xml:space="preserve">  </w:t>
      </w:r>
    </w:p>
    <w:p w:rsidR="001E329C" w:rsidRPr="001A3FC0" w:rsidRDefault="001E329C" w:rsidP="003C7D47">
      <w:pPr>
        <w:spacing w:afterAutospacing="0"/>
        <w:jc w:val="center"/>
        <w:rPr>
          <w:rFonts w:ascii="Times New Roman" w:hAnsi="Times New Roman"/>
          <w:bCs w:val="0"/>
          <w:iCs w:val="0"/>
          <w:kern w:val="0"/>
          <w:sz w:val="26"/>
          <w:szCs w:val="26"/>
        </w:rPr>
      </w:pPr>
      <w:r w:rsidRPr="001A3FC0">
        <w:rPr>
          <w:rFonts w:ascii="Times New Roman" w:hAnsi="Times New Roman"/>
          <w:bCs w:val="0"/>
          <w:iCs w:val="0"/>
          <w:kern w:val="0"/>
          <w:sz w:val="26"/>
          <w:szCs w:val="26"/>
        </w:rPr>
        <w:t xml:space="preserve">DA </w:t>
      </w:r>
      <w:r w:rsidR="001A3FC0">
        <w:rPr>
          <w:rFonts w:ascii="Times New Roman" w:hAnsi="Times New Roman"/>
          <w:bCs w:val="0"/>
          <w:iCs w:val="0"/>
          <w:kern w:val="0"/>
          <w:sz w:val="26"/>
          <w:szCs w:val="26"/>
        </w:rPr>
        <w:t xml:space="preserve">UNO </w:t>
      </w:r>
      <w:r w:rsidRPr="001A3FC0">
        <w:rPr>
          <w:rFonts w:ascii="Times New Roman" w:hAnsi="Times New Roman"/>
          <w:bCs w:val="0"/>
          <w:iCs w:val="0"/>
          <w:kern w:val="0"/>
          <w:sz w:val="26"/>
          <w:szCs w:val="26"/>
        </w:rPr>
        <w:t xml:space="preserve">STUDIO ADUSBEF CAPACITA’ DI SPESA </w:t>
      </w:r>
      <w:r w:rsidR="00DD2CB4" w:rsidRPr="001A3FC0">
        <w:rPr>
          <w:rFonts w:ascii="Times New Roman" w:hAnsi="Times New Roman"/>
          <w:bCs w:val="0"/>
          <w:iCs w:val="0"/>
          <w:kern w:val="0"/>
          <w:sz w:val="26"/>
          <w:szCs w:val="26"/>
        </w:rPr>
        <w:t>2011</w:t>
      </w:r>
      <w:r w:rsidRPr="001A3FC0">
        <w:rPr>
          <w:rFonts w:ascii="Times New Roman" w:hAnsi="Times New Roman"/>
          <w:bCs w:val="0"/>
          <w:iCs w:val="0"/>
          <w:kern w:val="0"/>
          <w:sz w:val="26"/>
          <w:szCs w:val="26"/>
        </w:rPr>
        <w:t xml:space="preserve"> E’ INFERIORE DEL </w:t>
      </w:r>
      <w:r w:rsidR="00DD2CB4" w:rsidRPr="001A3FC0">
        <w:rPr>
          <w:rFonts w:ascii="Times New Roman" w:hAnsi="Times New Roman"/>
          <w:bCs w:val="0"/>
          <w:iCs w:val="0"/>
          <w:kern w:val="0"/>
          <w:sz w:val="26"/>
          <w:szCs w:val="26"/>
        </w:rPr>
        <w:t xml:space="preserve">19 % </w:t>
      </w:r>
      <w:r w:rsidRPr="001A3FC0">
        <w:rPr>
          <w:rFonts w:ascii="Times New Roman" w:hAnsi="Times New Roman"/>
          <w:bCs w:val="0"/>
          <w:iCs w:val="0"/>
          <w:kern w:val="0"/>
          <w:sz w:val="26"/>
          <w:szCs w:val="26"/>
        </w:rPr>
        <w:t>SULLA GERMANIA;</w:t>
      </w:r>
      <w:r w:rsidR="001A3FC0">
        <w:rPr>
          <w:rFonts w:ascii="Times New Roman" w:hAnsi="Times New Roman"/>
          <w:bCs w:val="0"/>
          <w:iCs w:val="0"/>
          <w:kern w:val="0"/>
          <w:sz w:val="26"/>
          <w:szCs w:val="26"/>
        </w:rPr>
        <w:t xml:space="preserve"> DEL </w:t>
      </w:r>
      <w:r w:rsidRPr="001A3FC0">
        <w:rPr>
          <w:rFonts w:ascii="Times New Roman" w:hAnsi="Times New Roman"/>
          <w:bCs w:val="0"/>
          <w:iCs w:val="0"/>
          <w:kern w:val="0"/>
          <w:sz w:val="26"/>
          <w:szCs w:val="26"/>
        </w:rPr>
        <w:t>17% SU GRAN BRETAGNA; DEL 12% SULLA FRANCIA.</w:t>
      </w:r>
    </w:p>
    <w:p w:rsidR="001E329C" w:rsidRPr="001A3FC0" w:rsidRDefault="00DD2CB4" w:rsidP="001E329C">
      <w:pPr>
        <w:spacing w:afterAutospacing="0"/>
        <w:jc w:val="center"/>
        <w:rPr>
          <w:rFonts w:ascii="Times New Roman" w:hAnsi="Times New Roman"/>
          <w:bCs w:val="0"/>
          <w:iCs w:val="0"/>
          <w:kern w:val="0"/>
          <w:sz w:val="26"/>
          <w:szCs w:val="26"/>
        </w:rPr>
      </w:pPr>
      <w:r w:rsidRPr="001A3FC0">
        <w:rPr>
          <w:rFonts w:ascii="Times New Roman" w:hAnsi="Times New Roman"/>
          <w:bCs w:val="0"/>
          <w:iCs w:val="0"/>
          <w:kern w:val="0"/>
          <w:sz w:val="26"/>
          <w:szCs w:val="26"/>
        </w:rPr>
        <w:t xml:space="preserve"> </w:t>
      </w:r>
    </w:p>
    <w:p w:rsidR="00DD2CB4" w:rsidRDefault="001E329C" w:rsidP="003C7D47">
      <w:pPr>
        <w:spacing w:afterAutospacing="0"/>
        <w:jc w:val="both"/>
        <w:rPr>
          <w:rFonts w:ascii="Times New Roman" w:hAnsi="Times New Roman"/>
          <w:bCs w:val="0"/>
          <w:iCs w:val="0"/>
          <w:kern w:val="0"/>
          <w:szCs w:val="22"/>
        </w:rPr>
      </w:pPr>
      <w:r>
        <w:rPr>
          <w:rFonts w:ascii="Times New Roman" w:hAnsi="Times New Roman"/>
          <w:bCs w:val="0"/>
          <w:iCs w:val="0"/>
          <w:kern w:val="0"/>
          <w:szCs w:val="22"/>
        </w:rPr>
        <w:t xml:space="preserve">     </w:t>
      </w:r>
      <w:r w:rsidR="00DD2CB4" w:rsidRPr="00DD2CB4">
        <w:rPr>
          <w:rFonts w:ascii="Times New Roman" w:hAnsi="Times New Roman"/>
          <w:bCs w:val="0"/>
          <w:iCs w:val="0"/>
          <w:kern w:val="0"/>
          <w:szCs w:val="22"/>
        </w:rPr>
        <w:t xml:space="preserve">Per  raggiungere l’obbiettivo statistico di comparare il “benessere” tra cittadini di diversi paesi,  ci si è finora basati sul calcolo  del PIL pro capite, cioè della ricchezza complessiva prodotta in un paese divisa per il numero dei cittadini, ma l’indicatore risulta grossolano. Sebbene il PIL pro capite sia spesso usato come indicatore del livello di welfare degli Stati, esso non è l’ unico. </w:t>
      </w:r>
    </w:p>
    <w:p w:rsidR="00DD2CB4" w:rsidRPr="00DD2CB4" w:rsidRDefault="00DD2CB4" w:rsidP="003C7D47">
      <w:pPr>
        <w:spacing w:afterAutospacing="0"/>
        <w:jc w:val="both"/>
        <w:rPr>
          <w:rFonts w:ascii="Times New Roman" w:hAnsi="Times New Roman"/>
          <w:bCs w:val="0"/>
          <w:iCs w:val="0"/>
          <w:kern w:val="0"/>
        </w:rPr>
      </w:pPr>
      <w:r>
        <w:rPr>
          <w:rFonts w:ascii="Times New Roman" w:hAnsi="Times New Roman"/>
          <w:bCs w:val="0"/>
          <w:iCs w:val="0"/>
          <w:kern w:val="0"/>
          <w:szCs w:val="22"/>
        </w:rPr>
        <w:t xml:space="preserve">Tanto meno sono di qualche informazione utile le comparazione delle retribuzioni, dal momento che non prendono in considerazione il livello dei prezzi per prodotto o servizio vigenti nei singoli paesi </w:t>
      </w:r>
      <w:r w:rsidRPr="00DD2CB4">
        <w:rPr>
          <w:rFonts w:ascii="Times New Roman" w:hAnsi="Times New Roman"/>
          <w:bCs w:val="0"/>
          <w:iCs w:val="0"/>
          <w:kern w:val="0"/>
          <w:sz w:val="20"/>
          <w:szCs w:val="22"/>
        </w:rPr>
        <w:t>(</w:t>
      </w:r>
      <w:r w:rsidRPr="00DD2CB4">
        <w:rPr>
          <w:rFonts w:ascii="Times New Roman" w:hAnsi="Times New Roman"/>
          <w:b/>
          <w:bCs w:val="0"/>
          <w:iCs w:val="0"/>
          <w:color w:val="0000FF"/>
          <w:kern w:val="0"/>
          <w:sz w:val="20"/>
          <w:u w:val="single"/>
        </w:rPr>
        <w:t xml:space="preserve">Retribuzioni: Istat corregge </w:t>
      </w:r>
      <w:proofErr w:type="spellStart"/>
      <w:r w:rsidRPr="00DD2CB4">
        <w:rPr>
          <w:rFonts w:ascii="Times New Roman" w:hAnsi="Times New Roman"/>
          <w:b/>
          <w:bCs w:val="0"/>
          <w:iCs w:val="0"/>
          <w:color w:val="0000FF"/>
          <w:kern w:val="0"/>
          <w:sz w:val="20"/>
          <w:u w:val="single"/>
        </w:rPr>
        <w:t>Eurostat</w:t>
      </w:r>
      <w:proofErr w:type="spellEnd"/>
      <w:r w:rsidRPr="00DD2CB4">
        <w:rPr>
          <w:rFonts w:ascii="Times New Roman" w:hAnsi="Times New Roman"/>
          <w:b/>
          <w:bCs w:val="0"/>
          <w:iCs w:val="0"/>
          <w:color w:val="0000FF"/>
          <w:kern w:val="0"/>
          <w:sz w:val="20"/>
          <w:u w:val="single"/>
        </w:rPr>
        <w:t>. Da businesspeople.it)</w:t>
      </w:r>
    </w:p>
    <w:p w:rsidR="00DD2CB4" w:rsidRPr="00DD2CB4" w:rsidRDefault="001E329C" w:rsidP="003C7D47">
      <w:pPr>
        <w:spacing w:afterAutospacing="0"/>
        <w:jc w:val="both"/>
        <w:rPr>
          <w:rFonts w:ascii="Times New Roman" w:hAnsi="Times New Roman"/>
          <w:bCs w:val="0"/>
          <w:iCs w:val="0"/>
          <w:kern w:val="0"/>
        </w:rPr>
      </w:pPr>
      <w:r>
        <w:rPr>
          <w:rFonts w:ascii="Times New Roman" w:hAnsi="Times New Roman"/>
          <w:bCs w:val="0"/>
          <w:iCs w:val="0"/>
          <w:kern w:val="0"/>
          <w:szCs w:val="22"/>
        </w:rPr>
        <w:t xml:space="preserve">   </w:t>
      </w:r>
      <w:r w:rsidR="00DD2CB4" w:rsidRPr="00DD2CB4">
        <w:rPr>
          <w:rFonts w:ascii="Times New Roman" w:hAnsi="Times New Roman"/>
          <w:bCs w:val="0"/>
          <w:iCs w:val="0"/>
          <w:kern w:val="0"/>
          <w:szCs w:val="22"/>
        </w:rPr>
        <w:t xml:space="preserve">Da anni, </w:t>
      </w:r>
      <w:proofErr w:type="spellStart"/>
      <w:r w:rsidR="00DD2CB4" w:rsidRPr="00DD2CB4">
        <w:rPr>
          <w:rFonts w:ascii="Times New Roman" w:hAnsi="Times New Roman"/>
          <w:bCs w:val="0"/>
          <w:iCs w:val="0"/>
          <w:kern w:val="0"/>
          <w:szCs w:val="22"/>
        </w:rPr>
        <w:t>Eurostat</w:t>
      </w:r>
      <w:proofErr w:type="spellEnd"/>
      <w:r w:rsidR="00DD2CB4" w:rsidRPr="00DD2CB4">
        <w:rPr>
          <w:rFonts w:ascii="Times New Roman" w:hAnsi="Times New Roman"/>
          <w:bCs w:val="0"/>
          <w:iCs w:val="0"/>
          <w:kern w:val="0"/>
          <w:szCs w:val="22"/>
        </w:rPr>
        <w:t xml:space="preserve"> traduce il PIL pro capite (GDP) in Capacità di spesa (PPS) parametrando la </w:t>
      </w:r>
      <w:r w:rsidR="00DD2CB4">
        <w:rPr>
          <w:rFonts w:ascii="Times New Roman" w:hAnsi="Times New Roman"/>
          <w:bCs w:val="0"/>
          <w:iCs w:val="0"/>
          <w:kern w:val="0"/>
          <w:szCs w:val="22"/>
        </w:rPr>
        <w:t>variabile che informa sulla ricchezza prodotta in un paese</w:t>
      </w:r>
      <w:r w:rsidR="00DD2CB4" w:rsidRPr="00DD2CB4">
        <w:rPr>
          <w:rFonts w:ascii="Times New Roman" w:hAnsi="Times New Roman"/>
          <w:bCs w:val="0"/>
          <w:iCs w:val="0"/>
          <w:kern w:val="0"/>
          <w:szCs w:val="22"/>
        </w:rPr>
        <w:t xml:space="preserve"> con i prezzi di un paniere di beni e servizi. L’indicatore è già più funzionale del semplice PIL pro capite, ma ancora non particolarmente indicativo del benessere dei cittadini. Ipotizziamo infatti che  il PIL pro capite di un paese sia doppio rispetto a quello di un secondo paese. Se anche il livello dei prezzi del primo è doppio rispetto all’altro, la capacità di spesa risulterà uguale per le due nazioni. </w:t>
      </w:r>
    </w:p>
    <w:p w:rsidR="00DD2CB4" w:rsidRPr="00DD2CB4" w:rsidRDefault="00DD2CB4" w:rsidP="003C7D47">
      <w:pPr>
        <w:spacing w:afterAutospacing="0"/>
        <w:jc w:val="both"/>
        <w:rPr>
          <w:rFonts w:ascii="Times New Roman" w:hAnsi="Times New Roman"/>
          <w:bCs w:val="0"/>
          <w:iCs w:val="0"/>
          <w:kern w:val="0"/>
        </w:rPr>
      </w:pPr>
      <w:r w:rsidRPr="00DD2CB4">
        <w:rPr>
          <w:rFonts w:ascii="Times New Roman" w:hAnsi="Times New Roman"/>
          <w:bCs w:val="0"/>
          <w:iCs w:val="0"/>
          <w:kern w:val="0"/>
          <w:szCs w:val="22"/>
        </w:rPr>
        <w:t xml:space="preserve">Da qualche tempo, </w:t>
      </w:r>
      <w:proofErr w:type="spellStart"/>
      <w:r w:rsidRPr="00DD2CB4">
        <w:rPr>
          <w:rFonts w:ascii="Times New Roman" w:hAnsi="Times New Roman"/>
          <w:bCs w:val="0"/>
          <w:iCs w:val="0"/>
          <w:kern w:val="0"/>
          <w:szCs w:val="22"/>
        </w:rPr>
        <w:t>Eurostat</w:t>
      </w:r>
      <w:proofErr w:type="spellEnd"/>
      <w:r w:rsidRPr="00DD2CB4">
        <w:rPr>
          <w:rFonts w:ascii="Times New Roman" w:hAnsi="Times New Roman"/>
          <w:bCs w:val="0"/>
          <w:iCs w:val="0"/>
          <w:kern w:val="0"/>
          <w:szCs w:val="22"/>
        </w:rPr>
        <w:t xml:space="preserve"> procede a definire un secondo parametro, pesando il Consumo pro capite (AIC)  rispetto ai prezzi di un paniere di prodotti e servizi . Traduce così in Capacità di spesa (PPS) pro capite i consumi finali </w:t>
      </w:r>
      <w:r>
        <w:rPr>
          <w:rFonts w:ascii="Times New Roman" w:hAnsi="Times New Roman"/>
          <w:bCs w:val="0"/>
          <w:iCs w:val="0"/>
          <w:kern w:val="0"/>
          <w:szCs w:val="22"/>
        </w:rPr>
        <w:t xml:space="preserve">(non solo delle famiglie) </w:t>
      </w:r>
      <w:r w:rsidRPr="00DD2CB4">
        <w:rPr>
          <w:rFonts w:ascii="Times New Roman" w:hAnsi="Times New Roman"/>
          <w:bCs w:val="0"/>
          <w:iCs w:val="0"/>
          <w:kern w:val="0"/>
          <w:szCs w:val="22"/>
        </w:rPr>
        <w:t>di un paese.</w:t>
      </w:r>
    </w:p>
    <w:p w:rsidR="00DD2CB4" w:rsidRPr="00DD2CB4" w:rsidRDefault="00DD2CB4" w:rsidP="003C7D47">
      <w:pPr>
        <w:spacing w:afterAutospacing="0"/>
        <w:jc w:val="both"/>
        <w:rPr>
          <w:rFonts w:ascii="Times New Roman" w:hAnsi="Times New Roman"/>
          <w:bCs w:val="0"/>
          <w:iCs w:val="0"/>
          <w:kern w:val="0"/>
        </w:rPr>
      </w:pPr>
      <w:r w:rsidRPr="00DD2CB4">
        <w:rPr>
          <w:rFonts w:ascii="Times New Roman" w:hAnsi="Times New Roman"/>
          <w:bCs w:val="0"/>
          <w:iCs w:val="0"/>
          <w:kern w:val="0"/>
          <w:szCs w:val="22"/>
        </w:rPr>
        <w:t xml:space="preserve">Generalmente i livelli dell’ AIC sono più omogenei di quelli del GDP (Prodotto interno lordo) pro capite, ma ci sono ancora sostanziali differenze tra gli Stati membri. </w:t>
      </w:r>
    </w:p>
    <w:p w:rsidR="00DD2CB4" w:rsidRPr="00DD2CB4" w:rsidRDefault="00DD2CB4" w:rsidP="003C7D47">
      <w:pPr>
        <w:spacing w:afterAutospacing="0"/>
        <w:jc w:val="both"/>
        <w:rPr>
          <w:rFonts w:ascii="Times New Roman" w:hAnsi="Times New Roman"/>
          <w:bCs w:val="0"/>
          <w:iCs w:val="0"/>
          <w:kern w:val="0"/>
        </w:rPr>
      </w:pPr>
      <w:r w:rsidRPr="00DD2CB4">
        <w:rPr>
          <w:rFonts w:ascii="Times New Roman" w:hAnsi="Times New Roman"/>
          <w:bCs w:val="0"/>
          <w:iCs w:val="0"/>
          <w:kern w:val="0"/>
          <w:szCs w:val="22"/>
        </w:rPr>
        <w:t xml:space="preserve">Questo secondo indicatore, che riflette  direttamente la situazione delle famiglie, è comunque  più adatto del PIL pro capite a rispecchiare il livello di welfare. </w:t>
      </w:r>
    </w:p>
    <w:p w:rsidR="00DD2CB4" w:rsidRPr="00DD2CB4" w:rsidRDefault="00DD2CB4" w:rsidP="003C7D47">
      <w:pPr>
        <w:spacing w:afterAutospacing="0"/>
        <w:jc w:val="both"/>
        <w:rPr>
          <w:rFonts w:ascii="Times New Roman" w:hAnsi="Times New Roman"/>
          <w:bCs w:val="0"/>
          <w:iCs w:val="0"/>
          <w:kern w:val="0"/>
        </w:rPr>
      </w:pPr>
      <w:r w:rsidRPr="00DD2CB4">
        <w:rPr>
          <w:rFonts w:ascii="Times New Roman" w:hAnsi="Times New Roman"/>
          <w:bCs w:val="0"/>
          <w:iCs w:val="0"/>
          <w:kern w:val="0"/>
          <w:szCs w:val="22"/>
        </w:rPr>
        <w:t xml:space="preserve">L AIC (Consumo individuale effettivo pro capite) consiste in beni e servizi realmente consumati dagli individui, a prescindere dal fatto che questi beni e servizi siano acquistati e pagati dalle famiglie o da altre entità (governo, organizzazioni no-profit ecc.). </w:t>
      </w:r>
    </w:p>
    <w:p w:rsidR="00DD2CB4" w:rsidRPr="00DD2CB4" w:rsidRDefault="00DD2CB4" w:rsidP="003C7D47">
      <w:pPr>
        <w:spacing w:afterAutospacing="0"/>
        <w:jc w:val="both"/>
        <w:rPr>
          <w:rFonts w:ascii="Times New Roman" w:hAnsi="Times New Roman"/>
          <w:bCs w:val="0"/>
          <w:iCs w:val="0"/>
          <w:kern w:val="0"/>
        </w:rPr>
      </w:pPr>
      <w:r w:rsidRPr="00DD2CB4">
        <w:rPr>
          <w:rFonts w:ascii="Times New Roman" w:hAnsi="Times New Roman"/>
          <w:bCs w:val="0"/>
          <w:iCs w:val="0"/>
          <w:kern w:val="0"/>
          <w:szCs w:val="22"/>
        </w:rPr>
        <w:t xml:space="preserve">Nel confronto internazionale del volume di consumo, l’ AIC è spesso visto come la misura preferibile, dato che non è influenzato dal fatto che l’ organizzazione di determinati servizi importanti di cui le famiglie fruiscono, come quelli sanitari ed educativi differisce molto tra i vari paesi. Ad esempio, se i servizi dentistici in un paese sono pagati dal governo e dalle famiglie in un altro, un confronto internazionale basato </w:t>
      </w:r>
      <w:r w:rsidR="00997DCB">
        <w:rPr>
          <w:rFonts w:ascii="Times New Roman" w:hAnsi="Times New Roman"/>
          <w:bCs w:val="0"/>
          <w:iCs w:val="0"/>
          <w:kern w:val="0"/>
          <w:szCs w:val="22"/>
        </w:rPr>
        <w:t xml:space="preserve">esclusivamente </w:t>
      </w:r>
      <w:r w:rsidRPr="00DD2CB4">
        <w:rPr>
          <w:rFonts w:ascii="Times New Roman" w:hAnsi="Times New Roman"/>
          <w:bCs w:val="0"/>
          <w:iCs w:val="0"/>
          <w:kern w:val="0"/>
          <w:szCs w:val="22"/>
        </w:rPr>
        <w:t xml:space="preserve">sull’ HFCE (spesa delle famiglie per il consumo finale) potrebbe non comparare il simile con il simile. Mentre invece uno basato sull’ AIC fornirebbe indicatori meglio comparabili. </w:t>
      </w:r>
    </w:p>
    <w:p w:rsidR="00DD2CB4" w:rsidRPr="00DD2CB4" w:rsidRDefault="00DD2CB4" w:rsidP="003C7D47">
      <w:pPr>
        <w:spacing w:afterAutospacing="0"/>
        <w:jc w:val="both"/>
        <w:rPr>
          <w:rFonts w:ascii="Times New Roman" w:hAnsi="Times New Roman"/>
          <w:bCs w:val="0"/>
          <w:iCs w:val="0"/>
          <w:kern w:val="0"/>
        </w:rPr>
      </w:pPr>
      <w:r w:rsidRPr="00DD2CB4">
        <w:rPr>
          <w:rFonts w:ascii="Times New Roman" w:hAnsi="Times New Roman"/>
          <w:bCs w:val="0"/>
          <w:iCs w:val="0"/>
          <w:kern w:val="0"/>
          <w:szCs w:val="22"/>
        </w:rPr>
        <w:t xml:space="preserve">L’ AIC è inserito nella lista di raccomandazioni del rapporto </w:t>
      </w:r>
      <w:proofErr w:type="spellStart"/>
      <w:r w:rsidRPr="00DD2CB4">
        <w:rPr>
          <w:rFonts w:ascii="Times New Roman" w:hAnsi="Times New Roman"/>
          <w:bCs w:val="0"/>
          <w:iCs w:val="0"/>
          <w:kern w:val="0"/>
          <w:szCs w:val="22"/>
        </w:rPr>
        <w:t>Stiglitz</w:t>
      </w:r>
      <w:proofErr w:type="spellEnd"/>
      <w:r w:rsidRPr="00DD2CB4">
        <w:rPr>
          <w:rFonts w:ascii="Times New Roman" w:hAnsi="Times New Roman"/>
          <w:bCs w:val="0"/>
          <w:iCs w:val="0"/>
          <w:kern w:val="0"/>
          <w:szCs w:val="22"/>
        </w:rPr>
        <w:t>-Sen-</w:t>
      </w:r>
      <w:proofErr w:type="spellStart"/>
      <w:r w:rsidRPr="00DD2CB4">
        <w:rPr>
          <w:rFonts w:ascii="Times New Roman" w:hAnsi="Times New Roman"/>
          <w:bCs w:val="0"/>
          <w:iCs w:val="0"/>
          <w:kern w:val="0"/>
          <w:szCs w:val="22"/>
        </w:rPr>
        <w:t>Fit</w:t>
      </w:r>
      <w:proofErr w:type="spellEnd"/>
      <w:r w:rsidRPr="00DD2CB4">
        <w:rPr>
          <w:rFonts w:ascii="Times New Roman" w:hAnsi="Times New Roman"/>
          <w:bCs w:val="0"/>
          <w:iCs w:val="0"/>
          <w:kern w:val="0"/>
          <w:szCs w:val="22"/>
        </w:rPr>
        <w:t>.</w:t>
      </w:r>
    </w:p>
    <w:p w:rsidR="00DD2CB4" w:rsidRPr="00DD2CB4" w:rsidRDefault="00DD2CB4" w:rsidP="003C7D47">
      <w:pPr>
        <w:spacing w:afterAutospacing="0"/>
        <w:jc w:val="both"/>
        <w:rPr>
          <w:rFonts w:ascii="Times New Roman" w:hAnsi="Times New Roman"/>
          <w:bCs w:val="0"/>
          <w:iCs w:val="0"/>
          <w:kern w:val="0"/>
        </w:rPr>
      </w:pPr>
      <w:r w:rsidRPr="00DD2CB4">
        <w:rPr>
          <w:rFonts w:ascii="Times New Roman" w:hAnsi="Times New Roman"/>
          <w:bCs w:val="0"/>
          <w:iCs w:val="0"/>
          <w:kern w:val="0"/>
          <w:szCs w:val="22"/>
        </w:rPr>
        <w:t xml:space="preserve">A dicembre 2012, </w:t>
      </w:r>
      <w:proofErr w:type="spellStart"/>
      <w:r w:rsidRPr="00DD2CB4">
        <w:rPr>
          <w:rFonts w:ascii="Times New Roman" w:hAnsi="Times New Roman"/>
          <w:bCs w:val="0"/>
          <w:iCs w:val="0"/>
          <w:kern w:val="0"/>
          <w:szCs w:val="22"/>
        </w:rPr>
        <w:t>Eurostat</w:t>
      </w:r>
      <w:proofErr w:type="spellEnd"/>
      <w:r w:rsidRPr="00DD2CB4">
        <w:rPr>
          <w:rFonts w:ascii="Times New Roman" w:hAnsi="Times New Roman"/>
          <w:bCs w:val="0"/>
          <w:iCs w:val="0"/>
          <w:kern w:val="0"/>
          <w:szCs w:val="22"/>
        </w:rPr>
        <w:t>(1) ha pubblicato le tabelle definitive anche per l’anno 2011. I dati forniti sono fondamentali per permettere corretti aggiustamenti quando si procede a comparazioni di reddito, di prezzo ecc. tra i vari paesi europei.</w:t>
      </w:r>
    </w:p>
    <w:p w:rsidR="00DD2CB4" w:rsidRPr="00DD2CB4" w:rsidRDefault="00DD2CB4" w:rsidP="003C7D47">
      <w:pPr>
        <w:spacing w:afterAutospacing="0"/>
        <w:jc w:val="both"/>
        <w:rPr>
          <w:rFonts w:ascii="Times New Roman" w:hAnsi="Times New Roman"/>
          <w:bCs w:val="0"/>
          <w:iCs w:val="0"/>
          <w:kern w:val="0"/>
        </w:rPr>
      </w:pPr>
      <w:r w:rsidRPr="00DD2CB4">
        <w:rPr>
          <w:rFonts w:ascii="Times New Roman" w:hAnsi="Times New Roman"/>
          <w:bCs w:val="0"/>
          <w:iCs w:val="0"/>
          <w:kern w:val="0"/>
          <w:szCs w:val="22"/>
        </w:rPr>
        <w:t xml:space="preserve">Nel 2011,  l’AIC pro capite espresso in PPS (Capacità di spesa) oscillava tra il 40% al di sopra della media europea (EU 27) in Lussemburgo e quasi il 55% al di sotto di quella media in Bulgaria. </w:t>
      </w:r>
    </w:p>
    <w:p w:rsidR="00DD2CB4" w:rsidRDefault="00DD2CB4" w:rsidP="003C7D47">
      <w:pPr>
        <w:spacing w:afterAutospacing="0"/>
        <w:jc w:val="both"/>
        <w:outlineLvl w:val="0"/>
        <w:rPr>
          <w:rFonts w:ascii="Times New Roman" w:hAnsi="Times New Roman"/>
          <w:bCs w:val="0"/>
          <w:iCs w:val="0"/>
          <w:kern w:val="0"/>
          <w:szCs w:val="22"/>
        </w:rPr>
      </w:pPr>
      <w:r w:rsidRPr="00DD2CB4">
        <w:rPr>
          <w:rFonts w:ascii="Times New Roman" w:hAnsi="Times New Roman"/>
          <w:bCs w:val="0"/>
          <w:iCs w:val="0"/>
          <w:kern w:val="0"/>
          <w:szCs w:val="22"/>
        </w:rPr>
        <w:t xml:space="preserve">Delle due grandezze richiamate (PIL pro capite e AIC pro capite tradotti in Capacità di spesa), riportiamo la classifica </w:t>
      </w:r>
      <w:proofErr w:type="spellStart"/>
      <w:r w:rsidRPr="00DD2CB4">
        <w:rPr>
          <w:rFonts w:ascii="Times New Roman" w:hAnsi="Times New Roman"/>
          <w:bCs w:val="0"/>
          <w:iCs w:val="0"/>
          <w:kern w:val="0"/>
          <w:szCs w:val="22"/>
        </w:rPr>
        <w:t>Eurostat</w:t>
      </w:r>
      <w:proofErr w:type="spellEnd"/>
      <w:r w:rsidRPr="00DD2CB4">
        <w:rPr>
          <w:rFonts w:ascii="Times New Roman" w:hAnsi="Times New Roman"/>
          <w:bCs w:val="0"/>
          <w:iCs w:val="0"/>
          <w:kern w:val="0"/>
          <w:szCs w:val="22"/>
        </w:rPr>
        <w:t xml:space="preserve"> per gli anni 2009, 2010, 2011.</w:t>
      </w:r>
    </w:p>
    <w:p w:rsidR="001E329C" w:rsidRDefault="001E329C" w:rsidP="003C7D47">
      <w:pPr>
        <w:spacing w:afterAutospacing="0"/>
        <w:jc w:val="both"/>
        <w:outlineLvl w:val="0"/>
        <w:rPr>
          <w:rFonts w:ascii="Times New Roman" w:hAnsi="Times New Roman"/>
          <w:bCs w:val="0"/>
          <w:iCs w:val="0"/>
          <w:kern w:val="0"/>
          <w:szCs w:val="22"/>
        </w:rPr>
      </w:pPr>
      <w:r>
        <w:rPr>
          <w:rFonts w:ascii="Times New Roman" w:hAnsi="Times New Roman"/>
          <w:bCs w:val="0"/>
          <w:iCs w:val="0"/>
          <w:kern w:val="0"/>
          <w:szCs w:val="22"/>
        </w:rPr>
        <w:t>La crisi sistemica, generata da avidità banchieri e ricorso ai derivati, è più acuta in Italia, per la mancanza di concorrenza nei settori strategici,</w:t>
      </w:r>
      <w:r w:rsidR="001A3FC0">
        <w:rPr>
          <w:rFonts w:ascii="Times New Roman" w:hAnsi="Times New Roman"/>
          <w:bCs w:val="0"/>
          <w:iCs w:val="0"/>
          <w:kern w:val="0"/>
          <w:szCs w:val="22"/>
        </w:rPr>
        <w:t xml:space="preserve"> gas, energia, trasporti, banche, assicurazioni,  dominati da monopolisti ed oligopolisti di settore che impongono, con la complicità di Autorità poco indipendenti, prezzi e tariffe tra le più elevate d’Europa. </w:t>
      </w:r>
      <w:r>
        <w:rPr>
          <w:rFonts w:ascii="Times New Roman" w:hAnsi="Times New Roman"/>
          <w:bCs w:val="0"/>
          <w:iCs w:val="0"/>
          <w:kern w:val="0"/>
          <w:szCs w:val="22"/>
        </w:rPr>
        <w:t>Per superare la crisi, il Governo deve adottare politiche economiche</w:t>
      </w:r>
      <w:r w:rsidR="001A3FC0">
        <w:rPr>
          <w:rFonts w:ascii="Times New Roman" w:hAnsi="Times New Roman"/>
          <w:bCs w:val="0"/>
          <w:iCs w:val="0"/>
          <w:kern w:val="0"/>
          <w:szCs w:val="22"/>
        </w:rPr>
        <w:t xml:space="preserve"> in grado di rompere cartelli e monopoli, bloccare per 1 anno gli aumenti, restituire alle famiglie la capacità di spesa che possa rilanciare i consumi. </w:t>
      </w:r>
    </w:p>
    <w:p w:rsidR="00DD2CB4" w:rsidRDefault="00DD2CB4" w:rsidP="00C9797B">
      <w:pPr>
        <w:spacing w:afterAutospacing="0"/>
        <w:jc w:val="center"/>
        <w:outlineLvl w:val="0"/>
        <w:rPr>
          <w:rFonts w:ascii="Times New Roman" w:hAnsi="Times New Roman"/>
          <w:bCs w:val="0"/>
          <w:iCs w:val="0"/>
          <w:kern w:val="0"/>
          <w:sz w:val="28"/>
          <w:szCs w:val="22"/>
        </w:rPr>
      </w:pPr>
      <w:r w:rsidRPr="004C0CFF">
        <w:rPr>
          <w:rFonts w:ascii="Times New Roman" w:hAnsi="Times New Roman"/>
          <w:bCs w:val="0"/>
          <w:iCs w:val="0"/>
          <w:kern w:val="0"/>
          <w:sz w:val="28"/>
          <w:szCs w:val="22"/>
        </w:rPr>
        <w:t>GDP and AIC* per capita in PPS, EU27 = 100</w:t>
      </w:r>
    </w:p>
    <w:p w:rsidR="00C9797B" w:rsidRPr="00997DCB" w:rsidRDefault="00C9797B" w:rsidP="00C9797B">
      <w:pPr>
        <w:spacing w:before="100" w:beforeAutospacing="1" w:afterAutospacing="0"/>
        <w:jc w:val="center"/>
        <w:rPr>
          <w:rFonts w:ascii="Times New Roman" w:hAnsi="Times New Roman"/>
          <w:bCs w:val="0"/>
          <w:iCs w:val="0"/>
          <w:kern w:val="0"/>
          <w:sz w:val="22"/>
        </w:rPr>
      </w:pPr>
      <w:r w:rsidRPr="00997DCB">
        <w:rPr>
          <w:rFonts w:ascii="Times New Roman" w:hAnsi="Times New Roman"/>
          <w:bCs w:val="0"/>
          <w:iCs w:val="0"/>
          <w:kern w:val="0"/>
          <w:sz w:val="22"/>
        </w:rPr>
        <w:t>Ordinamento secondo la colonna 2011 del PIL pro capite tradotto in PPS (Capacità di spesa)</w:t>
      </w:r>
    </w:p>
    <w:p w:rsidR="00DD2CB4" w:rsidRPr="00DD2CB4" w:rsidRDefault="00DD2CB4" w:rsidP="00997DCB">
      <w:pPr>
        <w:spacing w:afterAutospacing="0"/>
        <w:jc w:val="center"/>
        <w:rPr>
          <w:rFonts w:ascii="Times New Roman" w:hAnsi="Times New Roman"/>
          <w:bCs w:val="0"/>
          <w:iCs w:val="0"/>
          <w:kern w:val="0"/>
        </w:rPr>
      </w:pPr>
      <w:r w:rsidRPr="004C0CFF">
        <w:rPr>
          <w:rFonts w:ascii="Times New Roman" w:hAnsi="Times New Roman"/>
          <w:bCs w:val="0"/>
          <w:iCs w:val="0"/>
          <w:kern w:val="0"/>
          <w:sz w:val="22"/>
          <w:szCs w:val="22"/>
        </w:rPr>
        <w:t xml:space="preserve">            </w:t>
      </w:r>
      <w:r w:rsidR="004C0CFF">
        <w:rPr>
          <w:rFonts w:ascii="Times New Roman" w:hAnsi="Times New Roman"/>
          <w:bCs w:val="0"/>
          <w:iCs w:val="0"/>
          <w:kern w:val="0"/>
          <w:sz w:val="22"/>
          <w:szCs w:val="22"/>
        </w:rPr>
        <w:t xml:space="preserve">                                  </w:t>
      </w:r>
      <w:r w:rsidRPr="004C0CFF">
        <w:rPr>
          <w:rFonts w:ascii="Times New Roman" w:hAnsi="Times New Roman"/>
          <w:bCs w:val="0"/>
          <w:iCs w:val="0"/>
          <w:kern w:val="0"/>
          <w:sz w:val="22"/>
          <w:szCs w:val="22"/>
        </w:rPr>
        <w:t xml:space="preserve">(Fonte </w:t>
      </w:r>
      <w:proofErr w:type="spellStart"/>
      <w:r w:rsidRPr="004C0CFF">
        <w:rPr>
          <w:rFonts w:ascii="Times New Roman" w:hAnsi="Times New Roman"/>
          <w:bCs w:val="0"/>
          <w:iCs w:val="0"/>
          <w:kern w:val="0"/>
          <w:sz w:val="22"/>
          <w:szCs w:val="22"/>
        </w:rPr>
        <w:t>E</w:t>
      </w:r>
      <w:r w:rsidR="004C0CFF">
        <w:rPr>
          <w:rFonts w:ascii="Times New Roman" w:hAnsi="Times New Roman"/>
          <w:bCs w:val="0"/>
          <w:iCs w:val="0"/>
          <w:kern w:val="0"/>
          <w:sz w:val="22"/>
          <w:szCs w:val="22"/>
        </w:rPr>
        <w:t>urostat</w:t>
      </w:r>
      <w:proofErr w:type="spellEnd"/>
      <w:r w:rsidR="004C0CFF">
        <w:rPr>
          <w:rFonts w:ascii="Times New Roman" w:hAnsi="Times New Roman"/>
          <w:bCs w:val="0"/>
          <w:iCs w:val="0"/>
          <w:kern w:val="0"/>
          <w:sz w:val="22"/>
          <w:szCs w:val="22"/>
        </w:rPr>
        <w:t xml:space="preserve"> 12-2012)</w:t>
      </w:r>
      <w:r w:rsidRPr="004C0CFF">
        <w:rPr>
          <w:rFonts w:ascii="Times New Roman" w:hAnsi="Times New Roman"/>
          <w:bCs w:val="0"/>
          <w:iCs w:val="0"/>
          <w:kern w:val="0"/>
          <w:sz w:val="22"/>
          <w:szCs w:val="22"/>
        </w:rPr>
        <w:t xml:space="preserve">          </w:t>
      </w:r>
      <w:r w:rsidR="004C0CFF">
        <w:rPr>
          <w:rFonts w:ascii="Times New Roman" w:hAnsi="Times New Roman"/>
          <w:bCs w:val="0"/>
          <w:iCs w:val="0"/>
          <w:kern w:val="0"/>
          <w:sz w:val="22"/>
          <w:szCs w:val="22"/>
        </w:rPr>
        <w:t xml:space="preserve">                     </w:t>
      </w:r>
      <w:r w:rsidRPr="004C0CFF">
        <w:rPr>
          <w:rFonts w:ascii="Times New Roman" w:hAnsi="Times New Roman"/>
          <w:bCs w:val="0"/>
          <w:iCs w:val="0"/>
          <w:kern w:val="0"/>
          <w:sz w:val="22"/>
          <w:szCs w:val="22"/>
        </w:rPr>
        <w:t xml:space="preserve"> </w:t>
      </w:r>
      <w:r w:rsidRPr="00DD2CB4">
        <w:rPr>
          <w:rFonts w:ascii="Times New Roman" w:hAnsi="Times New Roman"/>
          <w:bCs w:val="0"/>
          <w:iCs w:val="0"/>
          <w:color w:val="C00000"/>
          <w:kern w:val="0"/>
          <w:sz w:val="32"/>
          <w:szCs w:val="22"/>
        </w:rPr>
        <w:t>ns. elaborazione</w:t>
      </w:r>
    </w:p>
    <w:tbl>
      <w:tblPr>
        <w:tblW w:w="0" w:type="auto"/>
        <w:jc w:val="center"/>
        <w:tblCellSpacing w:w="15" w:type="dxa"/>
        <w:tblInd w:w="-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8"/>
        <w:gridCol w:w="850"/>
        <w:gridCol w:w="851"/>
        <w:gridCol w:w="809"/>
        <w:gridCol w:w="260"/>
        <w:gridCol w:w="746"/>
        <w:gridCol w:w="709"/>
        <w:gridCol w:w="709"/>
        <w:gridCol w:w="283"/>
        <w:gridCol w:w="2977"/>
      </w:tblGrid>
      <w:tr w:rsidR="00997DCB" w:rsidRPr="003C7D47" w:rsidTr="003C7D47">
        <w:trPr>
          <w:tblCellSpacing w:w="15" w:type="dxa"/>
          <w:jc w:val="center"/>
        </w:trPr>
        <w:tc>
          <w:tcPr>
            <w:tcW w:w="1713" w:type="dxa"/>
            <w:vMerge w:val="restart"/>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997DCB">
            <w:pPr>
              <w:spacing w:afterAutospacing="0"/>
              <w:jc w:val="center"/>
              <w:rPr>
                <w:rFonts w:ascii="Times New Roman" w:hAnsi="Times New Roman"/>
                <w:bCs w:val="0"/>
                <w:iCs w:val="0"/>
                <w:kern w:val="0"/>
                <w:sz w:val="18"/>
              </w:rPr>
            </w:pPr>
            <w:r w:rsidRPr="003C7D47">
              <w:rPr>
                <w:rFonts w:ascii="Times New Roman" w:hAnsi="Times New Roman"/>
                <w:b/>
                <w:bCs w:val="0"/>
                <w:iCs w:val="0"/>
                <w:kern w:val="0"/>
                <w:sz w:val="18"/>
              </w:rPr>
              <w:t> </w:t>
            </w:r>
          </w:p>
        </w:tc>
        <w:tc>
          <w:tcPr>
            <w:tcW w:w="2480" w:type="dxa"/>
            <w:gridSpan w:val="3"/>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A715B8" w:rsidRDefault="00DD2CB4" w:rsidP="00997DCB">
            <w:pPr>
              <w:spacing w:afterAutospacing="0"/>
              <w:jc w:val="center"/>
              <w:rPr>
                <w:rFonts w:ascii="Times New Roman" w:hAnsi="Times New Roman"/>
                <w:bCs w:val="0"/>
                <w:iCs w:val="0"/>
                <w:kern w:val="0"/>
                <w:sz w:val="16"/>
              </w:rPr>
            </w:pPr>
            <w:r w:rsidRPr="00A715B8">
              <w:rPr>
                <w:rFonts w:ascii="Times New Roman" w:hAnsi="Times New Roman"/>
                <w:b/>
                <w:bCs w:val="0"/>
                <w:iCs w:val="0"/>
                <w:kern w:val="0"/>
                <w:sz w:val="16"/>
              </w:rPr>
              <w:t xml:space="preserve">PIL pro capite </w:t>
            </w:r>
          </w:p>
          <w:p w:rsidR="00DD2CB4" w:rsidRPr="00A715B8" w:rsidRDefault="00DD2CB4" w:rsidP="00997DCB">
            <w:pPr>
              <w:spacing w:afterAutospacing="0"/>
              <w:jc w:val="center"/>
              <w:rPr>
                <w:rFonts w:ascii="Times New Roman" w:hAnsi="Times New Roman"/>
                <w:bCs w:val="0"/>
                <w:iCs w:val="0"/>
                <w:kern w:val="0"/>
                <w:sz w:val="16"/>
              </w:rPr>
            </w:pPr>
            <w:r w:rsidRPr="00A715B8">
              <w:rPr>
                <w:rFonts w:ascii="Times New Roman" w:hAnsi="Times New Roman"/>
                <w:b/>
                <w:bCs w:val="0"/>
                <w:iCs w:val="0"/>
                <w:kern w:val="0"/>
                <w:sz w:val="16"/>
              </w:rPr>
              <w:t>espresso in PPS</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997DCB">
            <w:pPr>
              <w:spacing w:afterAutospacing="0"/>
              <w:jc w:val="center"/>
              <w:rPr>
                <w:rFonts w:ascii="Times New Roman" w:hAnsi="Times New Roman"/>
                <w:bCs w:val="0"/>
                <w:iCs w:val="0"/>
                <w:kern w:val="0"/>
                <w:sz w:val="18"/>
              </w:rPr>
            </w:pPr>
            <w:r w:rsidRPr="003C7D47">
              <w:rPr>
                <w:rFonts w:ascii="Times New Roman" w:hAnsi="Times New Roman"/>
                <w:bCs w:val="0"/>
                <w:iCs w:val="0"/>
                <w:kern w:val="0"/>
                <w:sz w:val="18"/>
              </w:rPr>
              <w:t> </w:t>
            </w:r>
          </w:p>
        </w:tc>
        <w:tc>
          <w:tcPr>
            <w:tcW w:w="2134" w:type="dxa"/>
            <w:gridSpan w:val="3"/>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997DCB">
            <w:pPr>
              <w:spacing w:afterAutospacing="0"/>
              <w:jc w:val="center"/>
              <w:rPr>
                <w:rFonts w:ascii="Times New Roman" w:hAnsi="Times New Roman"/>
                <w:bCs w:val="0"/>
                <w:iCs w:val="0"/>
                <w:kern w:val="0"/>
                <w:sz w:val="18"/>
              </w:rPr>
            </w:pPr>
            <w:r w:rsidRPr="003C7D47">
              <w:rPr>
                <w:rFonts w:ascii="Times New Roman" w:hAnsi="Times New Roman"/>
                <w:b/>
                <w:bCs w:val="0"/>
                <w:iCs w:val="0"/>
                <w:kern w:val="0"/>
                <w:sz w:val="18"/>
              </w:rPr>
              <w:t>AIC pro capite</w:t>
            </w:r>
          </w:p>
          <w:p w:rsidR="00DD2CB4" w:rsidRPr="003C7D47" w:rsidRDefault="00DD2CB4" w:rsidP="00997DCB">
            <w:pPr>
              <w:spacing w:afterAutospacing="0"/>
              <w:jc w:val="center"/>
              <w:rPr>
                <w:rFonts w:ascii="Times New Roman" w:hAnsi="Times New Roman"/>
                <w:bCs w:val="0"/>
                <w:iCs w:val="0"/>
                <w:kern w:val="0"/>
                <w:sz w:val="18"/>
              </w:rPr>
            </w:pPr>
            <w:r w:rsidRPr="003C7D47">
              <w:rPr>
                <w:rFonts w:ascii="Times New Roman" w:hAnsi="Times New Roman"/>
                <w:b/>
                <w:bCs w:val="0"/>
                <w:iCs w:val="0"/>
                <w:kern w:val="0"/>
                <w:sz w:val="18"/>
              </w:rPr>
              <w:t>espresso in PPS</w:t>
            </w:r>
          </w:p>
        </w:tc>
        <w:tc>
          <w:tcPr>
            <w:tcW w:w="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hideMark/>
          </w:tcPr>
          <w:p w:rsidR="00DD2CB4" w:rsidRPr="003C7D47" w:rsidRDefault="00DD2CB4" w:rsidP="00997DCB">
            <w:pPr>
              <w:spacing w:afterAutospacing="0"/>
              <w:jc w:val="center"/>
              <w:rPr>
                <w:rFonts w:ascii="Times New Roman" w:hAnsi="Times New Roman"/>
                <w:bCs w:val="0"/>
                <w:iCs w:val="0"/>
                <w:kern w:val="0"/>
                <w:sz w:val="18"/>
              </w:rPr>
            </w:pPr>
            <w:r w:rsidRPr="003C7D47">
              <w:rPr>
                <w:rFonts w:ascii="Times New Roman" w:hAnsi="Times New Roman"/>
                <w:b/>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C00000"/>
            <w:tcMar>
              <w:top w:w="15" w:type="dxa"/>
              <w:left w:w="15" w:type="dxa"/>
              <w:bottom w:w="15" w:type="dxa"/>
              <w:right w:w="15" w:type="dxa"/>
            </w:tcMar>
            <w:hideMark/>
          </w:tcPr>
          <w:p w:rsidR="009C5D6F" w:rsidRPr="009C5D6F" w:rsidRDefault="00DD2CB4" w:rsidP="003C7D47">
            <w:pPr>
              <w:spacing w:afterAutospacing="0"/>
              <w:jc w:val="center"/>
              <w:rPr>
                <w:rFonts w:ascii="Times New Roman" w:hAnsi="Times New Roman"/>
                <w:b/>
                <w:bCs w:val="0"/>
                <w:iCs w:val="0"/>
                <w:kern w:val="0"/>
                <w:sz w:val="20"/>
              </w:rPr>
            </w:pPr>
            <w:r w:rsidRPr="009C5D6F">
              <w:rPr>
                <w:rFonts w:ascii="Times New Roman" w:hAnsi="Times New Roman"/>
                <w:b/>
                <w:bCs w:val="0"/>
                <w:iCs w:val="0"/>
                <w:kern w:val="0"/>
                <w:sz w:val="20"/>
              </w:rPr>
              <w:t>AIC pro capite</w:t>
            </w:r>
            <w:r w:rsidR="003C7D47" w:rsidRPr="009C5D6F">
              <w:rPr>
                <w:rFonts w:ascii="Times New Roman" w:hAnsi="Times New Roman"/>
                <w:b/>
                <w:bCs w:val="0"/>
                <w:iCs w:val="0"/>
                <w:kern w:val="0"/>
                <w:sz w:val="20"/>
              </w:rPr>
              <w:t xml:space="preserve"> </w:t>
            </w:r>
            <w:r w:rsidRPr="009C5D6F">
              <w:rPr>
                <w:rFonts w:ascii="Times New Roman" w:hAnsi="Times New Roman"/>
                <w:b/>
                <w:bCs w:val="0"/>
                <w:iCs w:val="0"/>
                <w:kern w:val="0"/>
                <w:sz w:val="20"/>
              </w:rPr>
              <w:t xml:space="preserve">espresso </w:t>
            </w:r>
          </w:p>
          <w:p w:rsidR="00DD2CB4" w:rsidRPr="009C5D6F" w:rsidRDefault="00DD2CB4" w:rsidP="009C5D6F">
            <w:pPr>
              <w:spacing w:afterAutospacing="0"/>
              <w:jc w:val="center"/>
              <w:rPr>
                <w:rFonts w:ascii="Times New Roman" w:hAnsi="Times New Roman"/>
                <w:bCs w:val="0"/>
                <w:iCs w:val="0"/>
                <w:kern w:val="0"/>
                <w:sz w:val="20"/>
              </w:rPr>
            </w:pPr>
            <w:r w:rsidRPr="009C5D6F">
              <w:rPr>
                <w:rFonts w:ascii="Times New Roman" w:hAnsi="Times New Roman"/>
                <w:b/>
                <w:bCs w:val="0"/>
                <w:iCs w:val="0"/>
                <w:kern w:val="0"/>
                <w:sz w:val="20"/>
              </w:rPr>
              <w:t>in PPS</w:t>
            </w:r>
            <w:r w:rsidR="009C5D6F" w:rsidRPr="009C5D6F">
              <w:rPr>
                <w:rFonts w:ascii="Times New Roman" w:hAnsi="Times New Roman"/>
                <w:b/>
                <w:bCs w:val="0"/>
                <w:iCs w:val="0"/>
                <w:kern w:val="0"/>
                <w:sz w:val="20"/>
              </w:rPr>
              <w:t xml:space="preserve">   </w:t>
            </w:r>
            <w:r w:rsidRPr="009C5D6F">
              <w:rPr>
                <w:rFonts w:ascii="Times New Roman" w:hAnsi="Times New Roman"/>
                <w:b/>
                <w:bCs w:val="0"/>
                <w:iCs w:val="0"/>
                <w:kern w:val="0"/>
                <w:sz w:val="20"/>
              </w:rPr>
              <w:t>Italia=100</w:t>
            </w:r>
          </w:p>
        </w:tc>
      </w:tr>
      <w:tr w:rsidR="00997DCB" w:rsidRPr="003C7D47" w:rsidTr="003C7D47">
        <w:trPr>
          <w:tblCellSpacing w:w="15" w:type="dxa"/>
          <w:jc w:val="center"/>
        </w:trPr>
        <w:tc>
          <w:tcPr>
            <w:tcW w:w="1713" w:type="dxa"/>
            <w:vMerge/>
            <w:tcBorders>
              <w:top w:val="single" w:sz="4" w:space="0" w:color="auto"/>
              <w:left w:val="single" w:sz="4" w:space="0" w:color="auto"/>
              <w:bottom w:val="single" w:sz="4" w:space="0" w:color="auto"/>
              <w:right w:val="single" w:sz="4" w:space="0" w:color="auto"/>
            </w:tcBorders>
            <w:vAlign w:val="center"/>
            <w:hideMark/>
          </w:tcPr>
          <w:p w:rsidR="00DD2CB4" w:rsidRPr="003C7D47" w:rsidRDefault="00DD2CB4" w:rsidP="00DD2CB4">
            <w:pPr>
              <w:spacing w:afterAutospacing="0"/>
              <w:rPr>
                <w:rFonts w:ascii="Times New Roman" w:hAnsi="Times New Roman"/>
                <w:bCs w:val="0"/>
                <w:iCs w:val="0"/>
                <w:kern w:val="0"/>
                <w:sz w:val="18"/>
              </w:rPr>
            </w:pPr>
          </w:p>
        </w:tc>
        <w:tc>
          <w:tcPr>
            <w:tcW w:w="82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center"/>
              <w:rPr>
                <w:rFonts w:ascii="Times New Roman" w:hAnsi="Times New Roman"/>
                <w:bCs w:val="0"/>
                <w:iCs w:val="0"/>
                <w:kern w:val="0"/>
                <w:sz w:val="16"/>
              </w:rPr>
            </w:pPr>
            <w:r w:rsidRPr="00A715B8">
              <w:rPr>
                <w:rFonts w:ascii="Times New Roman" w:hAnsi="Times New Roman"/>
                <w:b/>
                <w:bCs w:val="0"/>
                <w:iCs w:val="0"/>
                <w:kern w:val="0"/>
                <w:sz w:val="16"/>
              </w:rPr>
              <w:t xml:space="preserve"> 2009</w:t>
            </w:r>
          </w:p>
        </w:tc>
        <w:tc>
          <w:tcPr>
            <w:tcW w:w="821"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center"/>
              <w:rPr>
                <w:rFonts w:ascii="Times New Roman" w:hAnsi="Times New Roman"/>
                <w:bCs w:val="0"/>
                <w:iCs w:val="0"/>
                <w:kern w:val="0"/>
                <w:sz w:val="16"/>
              </w:rPr>
            </w:pPr>
            <w:r w:rsidRPr="00A715B8">
              <w:rPr>
                <w:rFonts w:ascii="Times New Roman" w:hAnsi="Times New Roman"/>
                <w:b/>
                <w:bCs w:val="0"/>
                <w:iCs w:val="0"/>
                <w:kern w:val="0"/>
                <w:sz w:val="16"/>
              </w:rPr>
              <w:t xml:space="preserve"> 2010</w:t>
            </w:r>
          </w:p>
        </w:tc>
        <w:tc>
          <w:tcPr>
            <w:tcW w:w="779"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center"/>
              <w:rPr>
                <w:rFonts w:ascii="Times New Roman" w:hAnsi="Times New Roman"/>
                <w:bCs w:val="0"/>
                <w:iCs w:val="0"/>
                <w:kern w:val="0"/>
                <w:sz w:val="16"/>
              </w:rPr>
            </w:pPr>
            <w:r w:rsidRPr="00A715B8">
              <w:rPr>
                <w:rFonts w:ascii="Times New Roman" w:hAnsi="Times New Roman"/>
                <w:b/>
                <w:bCs w:val="0"/>
                <w:iCs w:val="0"/>
                <w:kern w:val="0"/>
                <w:sz w:val="16"/>
              </w:rPr>
              <w:t xml:space="preserve"> 2011</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center"/>
              <w:rPr>
                <w:rFonts w:ascii="Times New Roman" w:hAnsi="Times New Roman"/>
                <w:bCs w:val="0"/>
                <w:iCs w:val="0"/>
                <w:kern w:val="0"/>
                <w:sz w:val="18"/>
              </w:rPr>
            </w:pPr>
            <w:r w:rsidRPr="003C7D47">
              <w:rPr>
                <w:rFonts w:ascii="Times New Roman" w:hAnsi="Times New Roman"/>
                <w:b/>
                <w:bCs w:val="0"/>
                <w:iCs w:val="0"/>
                <w:kern w:val="0"/>
                <w:sz w:val="18"/>
              </w:rPr>
              <w:t> </w:t>
            </w:r>
          </w:p>
        </w:tc>
        <w:tc>
          <w:tcPr>
            <w:tcW w:w="716"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center"/>
              <w:rPr>
                <w:rFonts w:ascii="Times New Roman" w:hAnsi="Times New Roman"/>
                <w:bCs w:val="0"/>
                <w:iCs w:val="0"/>
                <w:kern w:val="0"/>
                <w:sz w:val="18"/>
              </w:rPr>
            </w:pPr>
            <w:r w:rsidRPr="003C7D47">
              <w:rPr>
                <w:rFonts w:ascii="Times New Roman" w:hAnsi="Times New Roman"/>
                <w:b/>
                <w:bCs w:val="0"/>
                <w:iCs w:val="0"/>
                <w:kern w:val="0"/>
                <w:sz w:val="18"/>
              </w:rPr>
              <w:t xml:space="preserve"> 2009</w:t>
            </w:r>
          </w:p>
        </w:tc>
        <w:tc>
          <w:tcPr>
            <w:tcW w:w="679"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center"/>
              <w:rPr>
                <w:rFonts w:ascii="Times New Roman" w:hAnsi="Times New Roman"/>
                <w:bCs w:val="0"/>
                <w:iCs w:val="0"/>
                <w:kern w:val="0"/>
                <w:sz w:val="18"/>
              </w:rPr>
            </w:pPr>
            <w:r w:rsidRPr="003C7D47">
              <w:rPr>
                <w:rFonts w:ascii="Times New Roman" w:hAnsi="Times New Roman"/>
                <w:b/>
                <w:bCs w:val="0"/>
                <w:iCs w:val="0"/>
                <w:kern w:val="0"/>
                <w:sz w:val="18"/>
              </w:rPr>
              <w:t xml:space="preserve"> 2010</w:t>
            </w:r>
          </w:p>
        </w:tc>
        <w:tc>
          <w:tcPr>
            <w:tcW w:w="679"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center"/>
              <w:rPr>
                <w:rFonts w:ascii="Times New Roman" w:hAnsi="Times New Roman"/>
                <w:bCs w:val="0"/>
                <w:iCs w:val="0"/>
                <w:kern w:val="0"/>
                <w:sz w:val="18"/>
              </w:rPr>
            </w:pPr>
            <w:r w:rsidRPr="003C7D47">
              <w:rPr>
                <w:rFonts w:ascii="Times New Roman" w:hAnsi="Times New Roman"/>
                <w:b/>
                <w:bCs w:val="0"/>
                <w:iCs w:val="0"/>
                <w:kern w:val="0"/>
                <w:sz w:val="18"/>
              </w:rPr>
              <w:t xml:space="preserve"> 2011</w:t>
            </w:r>
          </w:p>
        </w:tc>
        <w:tc>
          <w:tcPr>
            <w:tcW w:w="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hideMark/>
          </w:tcPr>
          <w:p w:rsidR="00DD2CB4" w:rsidRPr="003C7D47" w:rsidRDefault="00DD2CB4" w:rsidP="00DD2CB4">
            <w:pPr>
              <w:spacing w:before="100" w:beforeAutospacing="1" w:after="100" w:afterAutospacing="0"/>
              <w:rPr>
                <w:rFonts w:ascii="Times New Roman" w:hAnsi="Times New Roman"/>
                <w:bCs w:val="0"/>
                <w:iCs w:val="0"/>
                <w:kern w:val="0"/>
                <w:sz w:val="18"/>
              </w:rPr>
            </w:pPr>
            <w:r w:rsidRPr="003C7D47">
              <w:rPr>
                <w:rFonts w:ascii="Times New Roman" w:hAnsi="Times New Roman"/>
                <w:b/>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C00000"/>
            <w:tcMar>
              <w:top w:w="15" w:type="dxa"/>
              <w:left w:w="15" w:type="dxa"/>
              <w:bottom w:w="15" w:type="dxa"/>
              <w:right w:w="15" w:type="dxa"/>
            </w:tcMar>
            <w:hideMark/>
          </w:tcPr>
          <w:p w:rsidR="00DD2CB4" w:rsidRPr="009C5D6F" w:rsidRDefault="00DD2CB4" w:rsidP="00DD2CB4">
            <w:pPr>
              <w:spacing w:before="100" w:beforeAutospacing="1" w:after="100" w:afterAutospacing="0"/>
              <w:jc w:val="center"/>
              <w:rPr>
                <w:rFonts w:ascii="Times New Roman" w:hAnsi="Times New Roman"/>
                <w:bCs w:val="0"/>
                <w:iCs w:val="0"/>
                <w:kern w:val="0"/>
                <w:sz w:val="20"/>
              </w:rPr>
            </w:pPr>
            <w:r w:rsidRPr="009C5D6F">
              <w:rPr>
                <w:rFonts w:ascii="Times New Roman" w:hAnsi="Times New Roman"/>
                <w:b/>
                <w:bCs w:val="0"/>
                <w:iCs w:val="0"/>
                <w:kern w:val="0"/>
                <w:sz w:val="20"/>
              </w:rPr>
              <w:t>2011</w:t>
            </w:r>
            <w:r w:rsidR="00997DCB" w:rsidRPr="009C5D6F">
              <w:rPr>
                <w:rFonts w:ascii="Times New Roman" w:hAnsi="Times New Roman"/>
                <w:b/>
                <w:bCs w:val="0"/>
                <w:iCs w:val="0"/>
                <w:kern w:val="0"/>
                <w:sz w:val="20"/>
              </w:rPr>
              <w:t xml:space="preserve"> </w:t>
            </w:r>
            <w:r w:rsidR="003C7D47" w:rsidRPr="009C5D6F">
              <w:rPr>
                <w:rFonts w:ascii="Times New Roman" w:hAnsi="Times New Roman"/>
                <w:b/>
                <w:bCs w:val="0"/>
                <w:iCs w:val="0"/>
                <w:kern w:val="0"/>
                <w:sz w:val="20"/>
              </w:rPr>
              <w:t xml:space="preserve">         </w:t>
            </w:r>
            <w:proofErr w:type="spellStart"/>
            <w:r w:rsidR="00997DCB" w:rsidRPr="009C5D6F">
              <w:rPr>
                <w:rFonts w:ascii="Times New Roman" w:hAnsi="Times New Roman"/>
                <w:b/>
                <w:bCs w:val="0"/>
                <w:iCs w:val="0"/>
                <w:kern w:val="0"/>
                <w:sz w:val="20"/>
              </w:rPr>
              <w:t>Ns.elaborazione</w:t>
            </w:r>
            <w:proofErr w:type="spellEnd"/>
          </w:p>
        </w:tc>
      </w:tr>
      <w:tr w:rsidR="00997DCB" w:rsidRPr="003C7D47" w:rsidTr="003C7D47">
        <w:trPr>
          <w:trHeight w:val="28"/>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DD2CB4" w:rsidRPr="003C7D47" w:rsidRDefault="003C7D47" w:rsidP="003C7D47">
            <w:pPr>
              <w:spacing w:before="100" w:beforeAutospacing="1" w:after="100" w:afterAutospacing="0" w:line="68" w:lineRule="atLeast"/>
              <w:jc w:val="center"/>
              <w:rPr>
                <w:rFonts w:ascii="Times New Roman" w:hAnsi="Times New Roman"/>
                <w:bCs w:val="0"/>
                <w:iCs w:val="0"/>
                <w:kern w:val="0"/>
                <w:sz w:val="18"/>
              </w:rPr>
            </w:pPr>
            <w:r w:rsidRPr="003A3556">
              <w:rPr>
                <w:rFonts w:ascii="Times New Roman" w:hAnsi="Times New Roman"/>
                <w:b/>
                <w:bCs w:val="0"/>
                <w:iCs w:val="0"/>
                <w:color w:val="C00000"/>
                <w:kern w:val="0"/>
                <w:sz w:val="18"/>
              </w:rPr>
              <w:t>Paesi UE</w:t>
            </w:r>
          </w:p>
        </w:tc>
        <w:tc>
          <w:tcPr>
            <w:tcW w:w="82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DD2CB4" w:rsidRPr="00A715B8" w:rsidRDefault="00DD2CB4" w:rsidP="00DD2CB4">
            <w:pPr>
              <w:spacing w:before="100" w:beforeAutospacing="1" w:after="100" w:afterAutospacing="0" w:line="68" w:lineRule="atLeast"/>
              <w:jc w:val="right"/>
              <w:rPr>
                <w:rFonts w:ascii="Times New Roman" w:hAnsi="Times New Roman"/>
                <w:bCs w:val="0"/>
                <w:iCs w:val="0"/>
                <w:kern w:val="0"/>
                <w:sz w:val="16"/>
              </w:rPr>
            </w:pPr>
            <w:r w:rsidRPr="00A715B8">
              <w:rPr>
                <w:rFonts w:ascii="Times New Roman" w:hAnsi="Times New Roman"/>
                <w:bCs w:val="0"/>
                <w:iCs w:val="0"/>
                <w:kern w:val="0"/>
                <w:sz w:val="16"/>
              </w:rPr>
              <w:t> </w:t>
            </w:r>
          </w:p>
        </w:tc>
        <w:tc>
          <w:tcPr>
            <w:tcW w:w="82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DD2CB4" w:rsidRPr="00A715B8" w:rsidRDefault="00DD2CB4" w:rsidP="00DD2CB4">
            <w:pPr>
              <w:spacing w:before="100" w:beforeAutospacing="1" w:after="100" w:afterAutospacing="0" w:line="68" w:lineRule="atLeast"/>
              <w:jc w:val="right"/>
              <w:rPr>
                <w:rFonts w:ascii="Times New Roman" w:hAnsi="Times New Roman"/>
                <w:bCs w:val="0"/>
                <w:iCs w:val="0"/>
                <w:kern w:val="0"/>
                <w:sz w:val="16"/>
              </w:rPr>
            </w:pPr>
            <w:r w:rsidRPr="00A715B8">
              <w:rPr>
                <w:rFonts w:ascii="Times New Roman" w:hAnsi="Times New Roman"/>
                <w:bCs w:val="0"/>
                <w:iCs w:val="0"/>
                <w:kern w:val="0"/>
                <w:sz w:val="16"/>
              </w:rPr>
              <w:t xml:space="preserve"> </w:t>
            </w:r>
          </w:p>
        </w:tc>
        <w:tc>
          <w:tcPr>
            <w:tcW w:w="77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DD2CB4" w:rsidRPr="00A715B8" w:rsidRDefault="00DD2CB4" w:rsidP="00DD2CB4">
            <w:pPr>
              <w:spacing w:before="100" w:beforeAutospacing="1" w:after="100" w:afterAutospacing="0" w:line="68" w:lineRule="atLeast"/>
              <w:jc w:val="right"/>
              <w:rPr>
                <w:rFonts w:ascii="Times New Roman" w:hAnsi="Times New Roman"/>
                <w:bCs w:val="0"/>
                <w:iCs w:val="0"/>
                <w:kern w:val="0"/>
                <w:sz w:val="16"/>
              </w:rPr>
            </w:pPr>
            <w:r w:rsidRPr="00A715B8">
              <w:rPr>
                <w:rFonts w:ascii="Times New Roman" w:hAnsi="Times New Roman"/>
                <w:bCs w:val="0"/>
                <w:iCs w:val="0"/>
                <w:kern w:val="0"/>
                <w:sz w:val="16"/>
              </w:rPr>
              <w:t> </w:t>
            </w:r>
          </w:p>
        </w:tc>
        <w:tc>
          <w:tcPr>
            <w:tcW w:w="23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hideMark/>
          </w:tcPr>
          <w:p w:rsidR="00DD2CB4" w:rsidRPr="003C7D47" w:rsidRDefault="00DD2CB4" w:rsidP="00DD2CB4">
            <w:pPr>
              <w:spacing w:before="100" w:beforeAutospacing="1" w:after="100" w:afterAutospacing="0" w:line="68" w:lineRule="atLeast"/>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71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DD2CB4" w:rsidRPr="003C7D47" w:rsidRDefault="00DD2CB4" w:rsidP="00DD2CB4">
            <w:pPr>
              <w:spacing w:before="100" w:beforeAutospacing="1" w:after="100" w:afterAutospacing="0" w:line="68" w:lineRule="atLeast"/>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67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DD2CB4" w:rsidRPr="003C7D47" w:rsidRDefault="00DD2CB4" w:rsidP="00DD2CB4">
            <w:pPr>
              <w:spacing w:before="100" w:beforeAutospacing="1" w:after="100" w:afterAutospacing="0" w:line="68" w:lineRule="atLeast"/>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67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DD2CB4" w:rsidRPr="003C7D47" w:rsidRDefault="00DD2CB4" w:rsidP="00DD2CB4">
            <w:pPr>
              <w:spacing w:before="100" w:beforeAutospacing="1" w:after="100" w:afterAutospacing="0" w:line="68" w:lineRule="atLeast"/>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hideMark/>
          </w:tcPr>
          <w:p w:rsidR="00DD2CB4" w:rsidRPr="003C7D47" w:rsidRDefault="00DD2CB4" w:rsidP="00DD2CB4">
            <w:pPr>
              <w:spacing w:before="100" w:beforeAutospacing="1" w:after="100" w:afterAutospacing="0" w:line="68" w:lineRule="atLeast"/>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hideMark/>
          </w:tcPr>
          <w:p w:rsidR="00DD2CB4" w:rsidRPr="003C7D47" w:rsidRDefault="003C7D47" w:rsidP="003C7D47">
            <w:pPr>
              <w:spacing w:before="100" w:beforeAutospacing="1" w:after="100" w:afterAutospacing="0" w:line="68" w:lineRule="atLeast"/>
              <w:jc w:val="center"/>
              <w:rPr>
                <w:rFonts w:ascii="Times New Roman" w:hAnsi="Times New Roman"/>
                <w:bCs w:val="0"/>
                <w:iCs w:val="0"/>
                <w:kern w:val="0"/>
                <w:sz w:val="18"/>
              </w:rPr>
            </w:pPr>
            <w:r w:rsidRPr="003C7D47">
              <w:rPr>
                <w:rFonts w:ascii="Times New Roman" w:hAnsi="Times New Roman"/>
                <w:b/>
                <w:bCs w:val="0"/>
                <w:iCs w:val="0"/>
                <w:kern w:val="0"/>
                <w:sz w:val="18"/>
              </w:rPr>
              <w:t xml:space="preserve"> Italia=100</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r w:rsidRPr="003C7D47">
              <w:rPr>
                <w:rFonts w:ascii="Times New Roman" w:hAnsi="Times New Roman"/>
                <w:b/>
                <w:bCs w:val="0"/>
                <w:iCs w:val="0"/>
                <w:kern w:val="0"/>
                <w:sz w:val="18"/>
              </w:rPr>
              <w:t>EU27</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100</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100</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100</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100</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100</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100</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99,0 %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9C5D6F" w:rsidP="009C5D6F">
            <w:pPr>
              <w:spacing w:before="100" w:beforeAutospacing="1" w:after="100" w:afterAutospacing="0"/>
              <w:rPr>
                <w:rFonts w:ascii="Times New Roman" w:hAnsi="Times New Roman"/>
                <w:bCs w:val="0"/>
                <w:iCs w:val="0"/>
                <w:kern w:val="0"/>
                <w:sz w:val="18"/>
              </w:rPr>
            </w:pPr>
            <w:r>
              <w:rPr>
                <w:rFonts w:ascii="Times New Roman" w:hAnsi="Times New Roman"/>
                <w:b/>
                <w:bCs w:val="0"/>
                <w:iCs w:val="0"/>
                <w:kern w:val="0"/>
                <w:sz w:val="18"/>
              </w:rPr>
              <w:t>Eurolandia</w:t>
            </w:r>
            <w:r w:rsidR="00DD2CB4" w:rsidRPr="003C7D47">
              <w:rPr>
                <w:rFonts w:ascii="Times New Roman" w:hAnsi="Times New Roman"/>
                <w:b/>
                <w:bCs w:val="0"/>
                <w:iCs w:val="0"/>
                <w:kern w:val="0"/>
                <w:sz w:val="18"/>
              </w:rPr>
              <w:t xml:space="preserve"> (17)</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109</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108</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108</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107</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107</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107</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 xml:space="preserve">105,9 % </w:t>
            </w:r>
          </w:p>
        </w:tc>
      </w:tr>
      <w:tr w:rsidR="009C5D6F" w:rsidRPr="003C7D47" w:rsidTr="009C5D6F">
        <w:trPr>
          <w:trHeight w:val="28"/>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afterAutospacing="0"/>
              <w:rPr>
                <w:rFonts w:ascii="Times New Roman" w:hAnsi="Times New Roman"/>
                <w:bCs w:val="0"/>
                <w:iCs w:val="0"/>
                <w:kern w:val="0"/>
                <w:sz w:val="18"/>
              </w:rPr>
            </w:pPr>
          </w:p>
        </w:tc>
        <w:tc>
          <w:tcPr>
            <w:tcW w:w="82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A715B8" w:rsidRDefault="00DD2CB4" w:rsidP="00DD2CB4">
            <w:pPr>
              <w:spacing w:afterAutospacing="0"/>
              <w:rPr>
                <w:rFonts w:ascii="Times New Roman" w:hAnsi="Times New Roman"/>
                <w:bCs w:val="0"/>
                <w:iCs w:val="0"/>
                <w:kern w:val="0"/>
                <w:sz w:val="16"/>
              </w:rPr>
            </w:pPr>
          </w:p>
        </w:tc>
        <w:tc>
          <w:tcPr>
            <w:tcW w:w="821"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A715B8" w:rsidRDefault="00DD2CB4" w:rsidP="00DD2CB4">
            <w:pPr>
              <w:spacing w:afterAutospacing="0"/>
              <w:rPr>
                <w:rFonts w:ascii="Times New Roman" w:hAnsi="Times New Roman"/>
                <w:bCs w:val="0"/>
                <w:iCs w:val="0"/>
                <w:kern w:val="0"/>
                <w:sz w:val="16"/>
              </w:rPr>
            </w:pPr>
          </w:p>
        </w:tc>
        <w:tc>
          <w:tcPr>
            <w:tcW w:w="779"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A715B8" w:rsidRDefault="00DD2CB4" w:rsidP="00DD2CB4">
            <w:pPr>
              <w:spacing w:afterAutospacing="0"/>
              <w:rPr>
                <w:rFonts w:ascii="Times New Roman" w:hAnsi="Times New Roman"/>
                <w:bCs w:val="0"/>
                <w:iCs w:val="0"/>
                <w:kern w:val="0"/>
                <w:sz w:val="16"/>
              </w:rPr>
            </w:pP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line="87" w:lineRule="atLeast"/>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afterAutospacing="0"/>
              <w:rPr>
                <w:rFonts w:ascii="Times New Roman" w:hAnsi="Times New Roman"/>
                <w:bCs w:val="0"/>
                <w:iCs w:val="0"/>
                <w:kern w:val="0"/>
                <w:sz w:val="16"/>
              </w:rPr>
            </w:pPr>
          </w:p>
        </w:tc>
        <w:tc>
          <w:tcPr>
            <w:tcW w:w="679"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afterAutospacing="0"/>
              <w:rPr>
                <w:rFonts w:ascii="Times New Roman" w:hAnsi="Times New Roman"/>
                <w:bCs w:val="0"/>
                <w:iCs w:val="0"/>
                <w:kern w:val="0"/>
                <w:sz w:val="16"/>
              </w:rPr>
            </w:pPr>
          </w:p>
        </w:tc>
        <w:tc>
          <w:tcPr>
            <w:tcW w:w="679"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afterAutospacing="0"/>
              <w:rPr>
                <w:rFonts w:ascii="Times New Roman" w:hAnsi="Times New Roman"/>
                <w:bCs w:val="0"/>
                <w:iCs w:val="0"/>
                <w:kern w:val="0"/>
                <w:sz w:val="16"/>
              </w:rPr>
            </w:pPr>
          </w:p>
        </w:tc>
        <w:tc>
          <w:tcPr>
            <w:tcW w:w="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hideMark/>
          </w:tcPr>
          <w:p w:rsidR="00DD2CB4" w:rsidRPr="003C7D47" w:rsidRDefault="00DD2CB4" w:rsidP="00DD2CB4">
            <w:pPr>
              <w:spacing w:before="100" w:beforeAutospacing="1" w:after="100" w:line="87" w:lineRule="atLeast"/>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line="87" w:lineRule="atLeast"/>
              <w:ind w:right="242"/>
              <w:jc w:val="right"/>
              <w:rPr>
                <w:rFonts w:ascii="Times New Roman" w:hAnsi="Times New Roman"/>
                <w:b/>
                <w:bCs w:val="0"/>
                <w:iCs w:val="0"/>
                <w:kern w:val="0"/>
                <w:sz w:val="18"/>
              </w:rPr>
            </w:pPr>
            <w:r w:rsidRPr="009C5D6F">
              <w:rPr>
                <w:rFonts w:ascii="Times New Roman" w:hAnsi="Times New Roman"/>
                <w:b/>
                <w:bCs w:val="0"/>
                <w:iCs w:val="0"/>
                <w:kern w:val="0"/>
                <w:sz w:val="18"/>
              </w:rPr>
              <w:t>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proofErr w:type="spellStart"/>
            <w:r w:rsidRPr="003C7D47">
              <w:rPr>
                <w:rFonts w:ascii="Times New Roman" w:hAnsi="Times New Roman"/>
                <w:b/>
                <w:bCs w:val="0"/>
                <w:iCs w:val="0"/>
                <w:kern w:val="0"/>
                <w:sz w:val="18"/>
              </w:rPr>
              <w:t>Luxembourg</w:t>
            </w:r>
            <w:proofErr w:type="spellEnd"/>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255</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267</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271</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144</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141</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140</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138,6 %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r w:rsidRPr="003C7D47">
              <w:rPr>
                <w:rFonts w:ascii="Times New Roman" w:hAnsi="Times New Roman"/>
                <w:b/>
                <w:bCs w:val="0"/>
                <w:iCs w:val="0"/>
                <w:kern w:val="0"/>
                <w:sz w:val="18"/>
              </w:rPr>
              <w:t>Netherlands</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132</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131</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131</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118</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114</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113</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 xml:space="preserve">111,9 %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proofErr w:type="spellStart"/>
            <w:r w:rsidRPr="003C7D47">
              <w:rPr>
                <w:rFonts w:ascii="Times New Roman" w:hAnsi="Times New Roman"/>
                <w:b/>
                <w:bCs w:val="0"/>
                <w:iCs w:val="0"/>
                <w:kern w:val="0"/>
                <w:sz w:val="18"/>
              </w:rPr>
              <w:t>Ireland</w:t>
            </w:r>
            <w:proofErr w:type="spellEnd"/>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130</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129</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129</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103</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103</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101</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 xml:space="preserve">100,0 %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r w:rsidRPr="003C7D47">
              <w:rPr>
                <w:rFonts w:ascii="Times New Roman" w:hAnsi="Times New Roman"/>
                <w:b/>
                <w:bCs w:val="0"/>
                <w:iCs w:val="0"/>
                <w:kern w:val="0"/>
                <w:sz w:val="18"/>
              </w:rPr>
              <w:t>Austria</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125</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127</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129</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116</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118</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119</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117,8 %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proofErr w:type="spellStart"/>
            <w:r w:rsidRPr="003C7D47">
              <w:rPr>
                <w:rFonts w:ascii="Times New Roman" w:hAnsi="Times New Roman"/>
                <w:b/>
                <w:bCs w:val="0"/>
                <w:iCs w:val="0"/>
                <w:kern w:val="0"/>
                <w:sz w:val="18"/>
              </w:rPr>
              <w:t>Sweden</w:t>
            </w:r>
            <w:proofErr w:type="spellEnd"/>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120</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124</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127</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116</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114</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116</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114,8 %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proofErr w:type="spellStart"/>
            <w:r w:rsidRPr="003C7D47">
              <w:rPr>
                <w:rFonts w:ascii="Times New Roman" w:hAnsi="Times New Roman"/>
                <w:b/>
                <w:bCs w:val="0"/>
                <w:iCs w:val="0"/>
                <w:kern w:val="0"/>
                <w:sz w:val="18"/>
              </w:rPr>
              <w:t>Denmark</w:t>
            </w:r>
            <w:proofErr w:type="spellEnd"/>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123</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128</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125</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116</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116</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113</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111,9 %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r w:rsidRPr="003C7D47">
              <w:rPr>
                <w:rFonts w:ascii="Times New Roman" w:hAnsi="Times New Roman"/>
                <w:b/>
                <w:bCs w:val="0"/>
                <w:iCs w:val="0"/>
                <w:kern w:val="0"/>
                <w:sz w:val="18"/>
              </w:rPr>
              <w:t>Germany</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115</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119</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121</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115</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117</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120</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118,8 %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proofErr w:type="spellStart"/>
            <w:r w:rsidRPr="003C7D47">
              <w:rPr>
                <w:rFonts w:ascii="Times New Roman" w:hAnsi="Times New Roman"/>
                <w:b/>
                <w:bCs w:val="0"/>
                <w:iCs w:val="0"/>
                <w:kern w:val="0"/>
                <w:sz w:val="18"/>
              </w:rPr>
              <w:t>Belgium</w:t>
            </w:r>
            <w:proofErr w:type="spellEnd"/>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118</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119</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119</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109</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111</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111</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 xml:space="preserve">110,0 %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proofErr w:type="spellStart"/>
            <w:r w:rsidRPr="003C7D47">
              <w:rPr>
                <w:rFonts w:ascii="Times New Roman" w:hAnsi="Times New Roman"/>
                <w:b/>
                <w:bCs w:val="0"/>
                <w:iCs w:val="0"/>
                <w:kern w:val="0"/>
                <w:sz w:val="18"/>
              </w:rPr>
              <w:t>Finland</w:t>
            </w:r>
            <w:proofErr w:type="spellEnd"/>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114</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113</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114</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110</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111</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112</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110,9 %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proofErr w:type="spellStart"/>
            <w:r w:rsidRPr="003C7D47">
              <w:rPr>
                <w:rFonts w:ascii="Times New Roman" w:hAnsi="Times New Roman"/>
                <w:b/>
                <w:bCs w:val="0"/>
                <w:iCs w:val="0"/>
                <w:kern w:val="0"/>
                <w:sz w:val="18"/>
              </w:rPr>
              <w:t>United</w:t>
            </w:r>
            <w:proofErr w:type="spellEnd"/>
            <w:r w:rsidRPr="003C7D47">
              <w:rPr>
                <w:rFonts w:ascii="Times New Roman" w:hAnsi="Times New Roman"/>
                <w:b/>
                <w:bCs w:val="0"/>
                <w:iCs w:val="0"/>
                <w:kern w:val="0"/>
                <w:sz w:val="18"/>
              </w:rPr>
              <w:t xml:space="preserve"> Kingdom</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111</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111</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109</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121</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120</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118</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116,8 %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r w:rsidRPr="003C7D47">
              <w:rPr>
                <w:rFonts w:ascii="Times New Roman" w:hAnsi="Times New Roman"/>
                <w:b/>
                <w:bCs w:val="0"/>
                <w:iCs w:val="0"/>
                <w:kern w:val="0"/>
                <w:sz w:val="18"/>
              </w:rPr>
              <w:t>France</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109</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108</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108</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113</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113</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113</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111,9 %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r w:rsidRPr="003C7D47">
              <w:rPr>
                <w:rFonts w:ascii="Times New Roman" w:hAnsi="Times New Roman"/>
                <w:b/>
                <w:bCs w:val="0"/>
                <w:iCs w:val="0"/>
                <w:color w:val="C00000"/>
                <w:kern w:val="0"/>
                <w:sz w:val="18"/>
              </w:rPr>
              <w:t>Italy</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color w:val="C00000"/>
                <w:kern w:val="0"/>
                <w:sz w:val="16"/>
              </w:rPr>
              <w:t>104</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color w:val="C00000"/>
                <w:kern w:val="0"/>
                <w:sz w:val="16"/>
              </w:rPr>
              <w:t>101</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color w:val="C00000"/>
                <w:kern w:val="0"/>
                <w:sz w:val="16"/>
              </w:rPr>
              <w:t>100</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color w:val="C0000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103</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102</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101</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color w:val="C00000"/>
                <w:kern w:val="0"/>
                <w:sz w:val="18"/>
              </w:rPr>
              <w:t>Italia=100</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proofErr w:type="spellStart"/>
            <w:r w:rsidRPr="003C7D47">
              <w:rPr>
                <w:rFonts w:ascii="Times New Roman" w:hAnsi="Times New Roman"/>
                <w:b/>
                <w:bCs w:val="0"/>
                <w:iCs w:val="0"/>
                <w:kern w:val="0"/>
                <w:sz w:val="18"/>
              </w:rPr>
              <w:t>Spain</w:t>
            </w:r>
            <w:proofErr w:type="spellEnd"/>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103</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99</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98</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96</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95</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94</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93,1 %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r w:rsidRPr="003C7D47">
              <w:rPr>
                <w:rFonts w:ascii="Times New Roman" w:hAnsi="Times New Roman"/>
                <w:b/>
                <w:bCs w:val="0"/>
                <w:iCs w:val="0"/>
                <w:kern w:val="0"/>
                <w:sz w:val="18"/>
              </w:rPr>
              <w:t>Cyprus</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100</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97</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94</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102</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99</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98</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97,0 %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r w:rsidRPr="003C7D47">
              <w:rPr>
                <w:rFonts w:ascii="Times New Roman" w:hAnsi="Times New Roman"/>
                <w:b/>
                <w:bCs w:val="0"/>
                <w:iCs w:val="0"/>
                <w:kern w:val="0"/>
                <w:sz w:val="18"/>
              </w:rPr>
              <w:t>Malta</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83</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85</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85</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85</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83</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84</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83,2 %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r w:rsidRPr="003C7D47">
              <w:rPr>
                <w:rFonts w:ascii="Times New Roman" w:hAnsi="Times New Roman"/>
                <w:b/>
                <w:bCs w:val="0"/>
                <w:iCs w:val="0"/>
                <w:kern w:val="0"/>
                <w:sz w:val="18"/>
              </w:rPr>
              <w:t>Slovenia</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87</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84</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84</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81</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80</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81</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80,2 %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proofErr w:type="spellStart"/>
            <w:r w:rsidRPr="003C7D47">
              <w:rPr>
                <w:rFonts w:ascii="Times New Roman" w:hAnsi="Times New Roman"/>
                <w:b/>
                <w:bCs w:val="0"/>
                <w:iCs w:val="0"/>
                <w:kern w:val="0"/>
                <w:sz w:val="18"/>
              </w:rPr>
              <w:t>Czech</w:t>
            </w:r>
            <w:proofErr w:type="spellEnd"/>
            <w:r w:rsidRPr="003C7D47">
              <w:rPr>
                <w:rFonts w:ascii="Times New Roman" w:hAnsi="Times New Roman"/>
                <w:b/>
                <w:bCs w:val="0"/>
                <w:iCs w:val="0"/>
                <w:kern w:val="0"/>
                <w:sz w:val="18"/>
              </w:rPr>
              <w:t xml:space="preserve"> Republic</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83</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80</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80</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73</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71</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71</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70,3 %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proofErr w:type="spellStart"/>
            <w:r w:rsidRPr="003C7D47">
              <w:rPr>
                <w:rFonts w:ascii="Times New Roman" w:hAnsi="Times New Roman"/>
                <w:b/>
                <w:bCs w:val="0"/>
                <w:iCs w:val="0"/>
                <w:kern w:val="0"/>
                <w:sz w:val="18"/>
              </w:rPr>
              <w:t>Greece</w:t>
            </w:r>
            <w:proofErr w:type="spellEnd"/>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94</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87</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79</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104</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97</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91</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90,1 %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r w:rsidRPr="003C7D47">
              <w:rPr>
                <w:rFonts w:ascii="Times New Roman" w:hAnsi="Times New Roman"/>
                <w:b/>
                <w:bCs w:val="0"/>
                <w:iCs w:val="0"/>
                <w:kern w:val="0"/>
                <w:sz w:val="18"/>
              </w:rPr>
              <w:t>Portugal</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80</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80</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77</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83</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84</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81</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80,2 %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proofErr w:type="spellStart"/>
            <w:r w:rsidRPr="003C7D47">
              <w:rPr>
                <w:rFonts w:ascii="Times New Roman" w:hAnsi="Times New Roman"/>
                <w:b/>
                <w:bCs w:val="0"/>
                <w:iCs w:val="0"/>
                <w:kern w:val="0"/>
                <w:sz w:val="18"/>
              </w:rPr>
              <w:t>Slovakia</w:t>
            </w:r>
            <w:proofErr w:type="spellEnd"/>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73</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73</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73</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72</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71</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70</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69,3 %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r w:rsidRPr="003C7D47">
              <w:rPr>
                <w:rFonts w:ascii="Times New Roman" w:hAnsi="Times New Roman"/>
                <w:b/>
                <w:bCs w:val="0"/>
                <w:iCs w:val="0"/>
                <w:kern w:val="0"/>
                <w:sz w:val="18"/>
              </w:rPr>
              <w:t>Estonia</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63</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63</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67</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58</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56</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58</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57,4 %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r w:rsidRPr="003C7D47">
              <w:rPr>
                <w:rFonts w:ascii="Times New Roman" w:hAnsi="Times New Roman"/>
                <w:b/>
                <w:bCs w:val="0"/>
                <w:iCs w:val="0"/>
                <w:kern w:val="0"/>
                <w:sz w:val="18"/>
              </w:rPr>
              <w:t>Lithuania*</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55</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57</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66</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63</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61</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70</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69,3 %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proofErr w:type="spellStart"/>
            <w:r w:rsidRPr="003C7D47">
              <w:rPr>
                <w:rFonts w:ascii="Times New Roman" w:hAnsi="Times New Roman"/>
                <w:b/>
                <w:bCs w:val="0"/>
                <w:iCs w:val="0"/>
                <w:kern w:val="0"/>
                <w:sz w:val="18"/>
              </w:rPr>
              <w:t>Hungary</w:t>
            </w:r>
            <w:proofErr w:type="spellEnd"/>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65</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65</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66</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62</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60</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61</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60,4 %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r w:rsidRPr="003C7D47">
              <w:rPr>
                <w:rFonts w:ascii="Times New Roman" w:hAnsi="Times New Roman"/>
                <w:b/>
                <w:bCs w:val="0"/>
                <w:iCs w:val="0"/>
                <w:kern w:val="0"/>
                <w:sz w:val="18"/>
              </w:rPr>
              <w:t>Poland</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61</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63</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64</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64</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67</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69</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68,3 %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r w:rsidRPr="003C7D47">
              <w:rPr>
                <w:rFonts w:ascii="Times New Roman" w:hAnsi="Times New Roman"/>
                <w:b/>
                <w:bCs w:val="0"/>
                <w:iCs w:val="0"/>
                <w:kern w:val="0"/>
                <w:sz w:val="18"/>
              </w:rPr>
              <w:t>Latvia</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54</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54</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58</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52</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53</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57</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56,4 %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r w:rsidRPr="003C7D47">
              <w:rPr>
                <w:rFonts w:ascii="Times New Roman" w:hAnsi="Times New Roman"/>
                <w:b/>
                <w:bCs w:val="0"/>
                <w:iCs w:val="0"/>
                <w:kern w:val="0"/>
                <w:sz w:val="18"/>
              </w:rPr>
              <w:t>Romania</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47</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47</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49</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46</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46</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47</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46,5 %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r w:rsidRPr="003C7D47">
              <w:rPr>
                <w:rFonts w:ascii="Times New Roman" w:hAnsi="Times New Roman"/>
                <w:b/>
                <w:bCs w:val="0"/>
                <w:iCs w:val="0"/>
                <w:kern w:val="0"/>
                <w:sz w:val="18"/>
              </w:rPr>
              <w:t>Bulgaria</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44</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44</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46</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43</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43</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45</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44,6 %</w:t>
            </w:r>
          </w:p>
        </w:tc>
      </w:tr>
      <w:tr w:rsidR="003C7D47"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tcPr>
          <w:p w:rsidR="003C7D47" w:rsidRPr="003C7D47" w:rsidRDefault="003C7D47" w:rsidP="00A715B8">
            <w:pPr>
              <w:spacing w:before="100" w:beforeAutospacing="1" w:after="100" w:afterAutospacing="0"/>
              <w:jc w:val="center"/>
              <w:rPr>
                <w:rFonts w:ascii="Times New Roman" w:hAnsi="Times New Roman"/>
                <w:b/>
                <w:bCs w:val="0"/>
                <w:iCs w:val="0"/>
                <w:kern w:val="0"/>
                <w:sz w:val="18"/>
              </w:rPr>
            </w:pPr>
            <w:r w:rsidRPr="003A3556">
              <w:rPr>
                <w:rFonts w:ascii="Times New Roman" w:hAnsi="Times New Roman"/>
                <w:b/>
                <w:bCs w:val="0"/>
                <w:iCs w:val="0"/>
                <w:color w:val="C00000"/>
                <w:kern w:val="0"/>
                <w:sz w:val="18"/>
              </w:rPr>
              <w:t xml:space="preserve">Paesi extra </w:t>
            </w:r>
            <w:r w:rsidR="00A715B8" w:rsidRPr="003A3556">
              <w:rPr>
                <w:rFonts w:ascii="Times New Roman" w:hAnsi="Times New Roman"/>
                <w:b/>
                <w:bCs w:val="0"/>
                <w:iCs w:val="0"/>
                <w:color w:val="C00000"/>
                <w:kern w:val="0"/>
                <w:sz w:val="18"/>
              </w:rPr>
              <w:t>UE</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3C7D47" w:rsidRPr="00A715B8" w:rsidRDefault="003C7D47" w:rsidP="00DD2CB4">
            <w:pPr>
              <w:spacing w:before="100" w:beforeAutospacing="1" w:after="100" w:afterAutospacing="0"/>
              <w:jc w:val="right"/>
              <w:rPr>
                <w:rFonts w:ascii="Times New Roman" w:hAnsi="Times New Roman"/>
                <w:bCs w:val="0"/>
                <w:iCs w:val="0"/>
                <w:kern w:val="0"/>
                <w:sz w:val="16"/>
              </w:rPr>
            </w:pP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3C7D47" w:rsidRPr="00A715B8" w:rsidRDefault="003C7D47" w:rsidP="00DD2CB4">
            <w:pPr>
              <w:spacing w:before="100" w:beforeAutospacing="1" w:after="100" w:afterAutospacing="0"/>
              <w:jc w:val="right"/>
              <w:rPr>
                <w:rFonts w:ascii="Times New Roman" w:hAnsi="Times New Roman"/>
                <w:bCs w:val="0"/>
                <w:iCs w:val="0"/>
                <w:kern w:val="0"/>
                <w:sz w:val="16"/>
              </w:rPr>
            </w:pP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3C7D47" w:rsidRPr="00A715B8" w:rsidRDefault="003C7D47" w:rsidP="00DD2CB4">
            <w:pPr>
              <w:spacing w:before="100" w:beforeAutospacing="1" w:after="100" w:afterAutospacing="0"/>
              <w:jc w:val="right"/>
              <w:rPr>
                <w:rFonts w:ascii="Times New Roman" w:hAnsi="Times New Roman"/>
                <w:bCs w:val="0"/>
                <w:iCs w:val="0"/>
                <w:kern w:val="0"/>
                <w:sz w:val="16"/>
              </w:rPr>
            </w:pP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tcPr>
          <w:p w:rsidR="003C7D47" w:rsidRPr="003C7D47" w:rsidRDefault="003C7D47" w:rsidP="00DD2CB4">
            <w:pPr>
              <w:spacing w:before="100" w:beforeAutospacing="1" w:after="100" w:afterAutospacing="0"/>
              <w:jc w:val="right"/>
              <w:rPr>
                <w:rFonts w:ascii="Times New Roman" w:hAnsi="Times New Roman"/>
                <w:bCs w:val="0"/>
                <w:iCs w:val="0"/>
                <w:kern w:val="0"/>
                <w:sz w:val="16"/>
              </w:rPr>
            </w:pP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3C7D47" w:rsidRPr="003C7D47" w:rsidRDefault="003C7D47" w:rsidP="00DD2CB4">
            <w:pPr>
              <w:spacing w:before="100" w:beforeAutospacing="1" w:after="100" w:afterAutospacing="0"/>
              <w:jc w:val="right"/>
              <w:rPr>
                <w:rFonts w:ascii="Times New Roman" w:hAnsi="Times New Roman"/>
                <w:bCs w:val="0"/>
                <w:iCs w:val="0"/>
                <w:kern w:val="0"/>
                <w:sz w:val="16"/>
              </w:rPr>
            </w:pP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3C7D47" w:rsidRPr="003C7D47" w:rsidRDefault="003C7D47" w:rsidP="00DD2CB4">
            <w:pPr>
              <w:spacing w:before="100" w:beforeAutospacing="1" w:after="100" w:afterAutospacing="0"/>
              <w:jc w:val="right"/>
              <w:rPr>
                <w:rFonts w:ascii="Times New Roman" w:hAnsi="Times New Roman"/>
                <w:bCs w:val="0"/>
                <w:iCs w:val="0"/>
                <w:kern w:val="0"/>
                <w:sz w:val="16"/>
              </w:rPr>
            </w:pP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3C7D47" w:rsidRPr="003C7D47" w:rsidRDefault="003C7D47" w:rsidP="00DD2CB4">
            <w:pPr>
              <w:spacing w:before="100" w:beforeAutospacing="1" w:after="100" w:afterAutospacing="0"/>
              <w:jc w:val="right"/>
              <w:rPr>
                <w:rFonts w:ascii="Times New Roman" w:hAnsi="Times New Roman"/>
                <w:bCs w:val="0"/>
                <w:iCs w:val="0"/>
                <w:kern w:val="0"/>
                <w:sz w:val="16"/>
              </w:rPr>
            </w:pP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C7D47" w:rsidRPr="003C7D47" w:rsidRDefault="003C7D47" w:rsidP="00DD2CB4">
            <w:pPr>
              <w:spacing w:before="100" w:beforeAutospacing="1" w:after="100" w:afterAutospacing="0"/>
              <w:jc w:val="right"/>
              <w:rPr>
                <w:rFonts w:ascii="Times New Roman" w:hAnsi="Times New Roman"/>
                <w:bCs w:val="0"/>
                <w:iCs w:val="0"/>
                <w:kern w:val="0"/>
                <w:sz w:val="18"/>
              </w:rPr>
            </w:pP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tcPr>
          <w:p w:rsidR="003C7D47" w:rsidRPr="009C5D6F" w:rsidRDefault="003C7D47" w:rsidP="003C7D47">
            <w:pPr>
              <w:spacing w:before="100" w:beforeAutospacing="1" w:after="100" w:afterAutospacing="0"/>
              <w:ind w:right="242"/>
              <w:jc w:val="right"/>
              <w:rPr>
                <w:rFonts w:ascii="Times New Roman" w:hAnsi="Times New Roman"/>
                <w:b/>
                <w:bCs w:val="0"/>
                <w:iCs w:val="0"/>
                <w:kern w:val="0"/>
                <w:sz w:val="18"/>
              </w:rPr>
            </w:pP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proofErr w:type="spellStart"/>
            <w:r w:rsidRPr="003C7D47">
              <w:rPr>
                <w:rFonts w:ascii="Times New Roman" w:hAnsi="Times New Roman"/>
                <w:b/>
                <w:bCs w:val="0"/>
                <w:iCs w:val="0"/>
                <w:kern w:val="0"/>
                <w:sz w:val="18"/>
              </w:rPr>
              <w:t>Norway</w:t>
            </w:r>
            <w:proofErr w:type="spellEnd"/>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177</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181</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186</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134</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136</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135</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133,7 %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proofErr w:type="spellStart"/>
            <w:r w:rsidRPr="003C7D47">
              <w:rPr>
                <w:rFonts w:ascii="Times New Roman" w:hAnsi="Times New Roman"/>
                <w:b/>
                <w:bCs w:val="0"/>
                <w:iCs w:val="0"/>
                <w:kern w:val="0"/>
                <w:sz w:val="18"/>
              </w:rPr>
              <w:t>Switzerland</w:t>
            </w:r>
            <w:proofErr w:type="spellEnd"/>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150</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154</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157</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128</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129</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130</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128,7 %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r w:rsidRPr="003C7D47">
              <w:rPr>
                <w:rFonts w:ascii="Times New Roman" w:hAnsi="Times New Roman"/>
                <w:b/>
                <w:bCs w:val="0"/>
                <w:iCs w:val="0"/>
                <w:kern w:val="0"/>
                <w:sz w:val="18"/>
              </w:rPr>
              <w:t>Iceland</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120</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112</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111</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111</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106</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107</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105,9 %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proofErr w:type="spellStart"/>
            <w:r w:rsidRPr="003C7D47">
              <w:rPr>
                <w:rFonts w:ascii="Times New Roman" w:hAnsi="Times New Roman"/>
                <w:b/>
                <w:bCs w:val="0"/>
                <w:iCs w:val="0"/>
                <w:kern w:val="0"/>
                <w:sz w:val="18"/>
              </w:rPr>
              <w:t>Croatia</w:t>
            </w:r>
            <w:proofErr w:type="spellEnd"/>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62</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59</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61</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58</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57</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59</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58,4 %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proofErr w:type="spellStart"/>
            <w:r w:rsidRPr="003C7D47">
              <w:rPr>
                <w:rFonts w:ascii="Times New Roman" w:hAnsi="Times New Roman"/>
                <w:b/>
                <w:bCs w:val="0"/>
                <w:iCs w:val="0"/>
                <w:kern w:val="0"/>
                <w:sz w:val="18"/>
              </w:rPr>
              <w:t>Turkey</w:t>
            </w:r>
            <w:proofErr w:type="spellEnd"/>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46</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50</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52</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51</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54</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57</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56,4 %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r w:rsidRPr="003C7D47">
              <w:rPr>
                <w:rFonts w:ascii="Times New Roman" w:hAnsi="Times New Roman"/>
                <w:b/>
                <w:bCs w:val="0"/>
                <w:iCs w:val="0"/>
                <w:kern w:val="0"/>
                <w:sz w:val="18"/>
              </w:rPr>
              <w:t>Montenegro</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41</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42</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42</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50</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52</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53</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 xml:space="preserve">52,5 %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r w:rsidRPr="003C7D47">
              <w:rPr>
                <w:rFonts w:ascii="Times New Roman" w:hAnsi="Times New Roman"/>
                <w:b/>
                <w:bCs w:val="0"/>
                <w:iCs w:val="0"/>
                <w:kern w:val="0"/>
                <w:sz w:val="18"/>
              </w:rPr>
              <w:t>Rep. of Macedonia</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36</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36</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35</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41</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40</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40</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39,6 %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r w:rsidRPr="003C7D47">
              <w:rPr>
                <w:rFonts w:ascii="Times New Roman" w:hAnsi="Times New Roman"/>
                <w:b/>
                <w:bCs w:val="0"/>
                <w:iCs w:val="0"/>
                <w:kern w:val="0"/>
                <w:sz w:val="18"/>
              </w:rPr>
              <w:t>Serbia</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36</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35</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35</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44</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44</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43</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42,6 %</w:t>
            </w:r>
          </w:p>
        </w:tc>
      </w:tr>
      <w:tr w:rsidR="00997DCB" w:rsidRPr="003C7D47" w:rsidTr="009C5D6F">
        <w:trPr>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DD2CB4">
            <w:pPr>
              <w:spacing w:before="100" w:beforeAutospacing="1" w:after="100" w:afterAutospacing="0"/>
              <w:rPr>
                <w:rFonts w:ascii="Times New Roman" w:hAnsi="Times New Roman"/>
                <w:bCs w:val="0"/>
                <w:iCs w:val="0"/>
                <w:kern w:val="0"/>
                <w:sz w:val="18"/>
              </w:rPr>
            </w:pPr>
            <w:r w:rsidRPr="003C7D47">
              <w:rPr>
                <w:rFonts w:ascii="Times New Roman" w:hAnsi="Times New Roman"/>
                <w:b/>
                <w:bCs w:val="0"/>
                <w:iCs w:val="0"/>
                <w:kern w:val="0"/>
                <w:sz w:val="18"/>
              </w:rPr>
              <w:t>Albania**</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28</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27</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30</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32</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30</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34</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33,7 %</w:t>
            </w:r>
          </w:p>
        </w:tc>
      </w:tr>
      <w:tr w:rsidR="00997DCB" w:rsidRPr="003C7D47" w:rsidTr="009C5D6F">
        <w:trPr>
          <w:trHeight w:val="28"/>
          <w:tblCellSpacing w:w="15" w:type="dxa"/>
          <w:jc w:val="center"/>
        </w:trPr>
        <w:tc>
          <w:tcPr>
            <w:tcW w:w="17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vAlign w:val="center"/>
            <w:hideMark/>
          </w:tcPr>
          <w:p w:rsidR="00DD2CB4" w:rsidRPr="003C7D47" w:rsidRDefault="00DD2CB4" w:rsidP="003C7D47">
            <w:pPr>
              <w:spacing w:before="100" w:beforeAutospacing="1" w:after="100" w:afterAutospacing="0"/>
              <w:rPr>
                <w:rFonts w:ascii="Times New Roman" w:hAnsi="Times New Roman"/>
                <w:bCs w:val="0"/>
                <w:iCs w:val="0"/>
                <w:kern w:val="0"/>
                <w:sz w:val="18"/>
              </w:rPr>
            </w:pPr>
            <w:r w:rsidRPr="003C7D47">
              <w:rPr>
                <w:rFonts w:ascii="Times New Roman" w:hAnsi="Times New Roman"/>
                <w:b/>
                <w:bCs w:val="0"/>
                <w:iCs w:val="0"/>
                <w:kern w:val="0"/>
                <w:sz w:val="18"/>
              </w:rPr>
              <w:t>Bosnia &amp; Herzeg</w:t>
            </w:r>
            <w:r w:rsidR="003C7D47">
              <w:rPr>
                <w:rFonts w:ascii="Times New Roman" w:hAnsi="Times New Roman"/>
                <w:b/>
                <w:bCs w:val="0"/>
                <w:iCs w:val="0"/>
                <w:kern w:val="0"/>
                <w:sz w:val="18"/>
              </w:rPr>
              <w:t>.</w:t>
            </w:r>
            <w:r w:rsidRPr="003C7D47">
              <w:rPr>
                <w:rFonts w:ascii="Times New Roman" w:hAnsi="Times New Roman"/>
                <w:b/>
                <w:bCs w:val="0"/>
                <w:iCs w:val="0"/>
                <w:kern w:val="0"/>
                <w:sz w:val="18"/>
              </w:rPr>
              <w:t>na</w:t>
            </w:r>
          </w:p>
        </w:tc>
        <w:tc>
          <w:tcPr>
            <w:tcW w:w="8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31</w:t>
            </w:r>
          </w:p>
        </w:tc>
        <w:tc>
          <w:tcPr>
            <w:tcW w:w="8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30</w:t>
            </w:r>
          </w:p>
        </w:tc>
        <w:tc>
          <w:tcPr>
            <w:tcW w:w="7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A715B8" w:rsidRDefault="00DD2CB4" w:rsidP="00DD2CB4">
            <w:pPr>
              <w:spacing w:before="100" w:beforeAutospacing="1" w:after="100" w:afterAutospacing="0"/>
              <w:jc w:val="right"/>
              <w:rPr>
                <w:rFonts w:ascii="Times New Roman" w:hAnsi="Times New Roman"/>
                <w:bCs w:val="0"/>
                <w:iCs w:val="0"/>
                <w:kern w:val="0"/>
                <w:sz w:val="16"/>
              </w:rPr>
            </w:pPr>
            <w:r w:rsidRPr="00A715B8">
              <w:rPr>
                <w:rFonts w:ascii="Times New Roman" w:hAnsi="Times New Roman"/>
                <w:bCs w:val="0"/>
                <w:iCs w:val="0"/>
                <w:kern w:val="0"/>
                <w:sz w:val="16"/>
              </w:rPr>
              <w:t>30</w:t>
            </w:r>
          </w:p>
        </w:tc>
        <w:tc>
          <w:tcPr>
            <w:tcW w:w="230"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 xml:space="preserve">     .</w:t>
            </w:r>
          </w:p>
        </w:tc>
        <w:tc>
          <w:tcPr>
            <w:tcW w:w="7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37</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36</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D2CB4" w:rsidRPr="003C7D47" w:rsidRDefault="00DD2CB4" w:rsidP="00DD2CB4">
            <w:pPr>
              <w:spacing w:before="100" w:beforeAutospacing="1" w:after="100" w:afterAutospacing="0"/>
              <w:jc w:val="right"/>
              <w:rPr>
                <w:rFonts w:ascii="Times New Roman" w:hAnsi="Times New Roman"/>
                <w:bCs w:val="0"/>
                <w:iCs w:val="0"/>
                <w:kern w:val="0"/>
                <w:sz w:val="16"/>
              </w:rPr>
            </w:pPr>
            <w:r w:rsidRPr="003C7D47">
              <w:rPr>
                <w:rFonts w:ascii="Times New Roman" w:hAnsi="Times New Roman"/>
                <w:bCs w:val="0"/>
                <w:iCs w:val="0"/>
                <w:kern w:val="0"/>
                <w:sz w:val="16"/>
              </w:rPr>
              <w:t>36</w:t>
            </w:r>
          </w:p>
        </w:tc>
        <w:tc>
          <w:tcPr>
            <w:tcW w:w="25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DD2CB4" w:rsidRPr="003C7D47" w:rsidRDefault="00DD2CB4" w:rsidP="00DD2CB4">
            <w:pPr>
              <w:spacing w:before="100" w:beforeAutospacing="1" w:after="100" w:afterAutospacing="0"/>
              <w:jc w:val="right"/>
              <w:rPr>
                <w:rFonts w:ascii="Times New Roman" w:hAnsi="Times New Roman"/>
                <w:bCs w:val="0"/>
                <w:iCs w:val="0"/>
                <w:kern w:val="0"/>
                <w:sz w:val="18"/>
              </w:rPr>
            </w:pPr>
            <w:r w:rsidRPr="003C7D47">
              <w:rPr>
                <w:rFonts w:ascii="Times New Roman" w:hAnsi="Times New Roman"/>
                <w:bCs w:val="0"/>
                <w:iCs w:val="0"/>
                <w:kern w:val="0"/>
                <w:sz w:val="18"/>
              </w:rPr>
              <w:t> </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Mar>
              <w:top w:w="15" w:type="dxa"/>
              <w:left w:w="15" w:type="dxa"/>
              <w:bottom w:w="15" w:type="dxa"/>
              <w:right w:w="15" w:type="dxa"/>
            </w:tcMar>
            <w:hideMark/>
          </w:tcPr>
          <w:p w:rsidR="00DD2CB4" w:rsidRPr="009C5D6F" w:rsidRDefault="00DD2CB4" w:rsidP="003C7D47">
            <w:pPr>
              <w:spacing w:before="100" w:beforeAutospacing="1" w:after="100" w:afterAutospacing="0"/>
              <w:ind w:right="242"/>
              <w:jc w:val="right"/>
              <w:rPr>
                <w:rFonts w:ascii="Times New Roman" w:hAnsi="Times New Roman"/>
                <w:b/>
                <w:bCs w:val="0"/>
                <w:iCs w:val="0"/>
                <w:kern w:val="0"/>
                <w:sz w:val="18"/>
              </w:rPr>
            </w:pPr>
            <w:r w:rsidRPr="009C5D6F">
              <w:rPr>
                <w:rFonts w:ascii="Times New Roman" w:hAnsi="Times New Roman"/>
                <w:b/>
                <w:bCs w:val="0"/>
                <w:iCs w:val="0"/>
                <w:kern w:val="0"/>
                <w:sz w:val="18"/>
              </w:rPr>
              <w:t>35,6 %</w:t>
            </w:r>
          </w:p>
        </w:tc>
      </w:tr>
    </w:tbl>
    <w:p w:rsidR="00DD2CB4" w:rsidRPr="00DD2CB4" w:rsidRDefault="00DD2CB4" w:rsidP="00DD2CB4">
      <w:pPr>
        <w:spacing w:before="100" w:beforeAutospacing="1" w:after="100"/>
        <w:rPr>
          <w:rFonts w:ascii="Times New Roman" w:hAnsi="Times New Roman"/>
          <w:bCs w:val="0"/>
          <w:iCs w:val="0"/>
          <w:kern w:val="0"/>
        </w:rPr>
      </w:pPr>
      <w:r w:rsidRPr="00DD2CB4">
        <w:rPr>
          <w:rFonts w:ascii="Times New Roman" w:hAnsi="Times New Roman"/>
          <w:bCs w:val="0"/>
          <w:iCs w:val="0"/>
          <w:kern w:val="0"/>
        </w:rPr>
        <w:t> </w:t>
      </w:r>
    </w:p>
    <w:p w:rsidR="00DD2CB4" w:rsidRPr="00A715B8" w:rsidRDefault="00DD2CB4" w:rsidP="00A715B8">
      <w:pPr>
        <w:spacing w:afterAutospacing="0"/>
        <w:jc w:val="both"/>
        <w:rPr>
          <w:rFonts w:ascii="Times New Roman" w:hAnsi="Times New Roman"/>
          <w:bCs w:val="0"/>
          <w:iCs w:val="0"/>
          <w:kern w:val="0"/>
          <w:szCs w:val="22"/>
        </w:rPr>
      </w:pPr>
      <w:r w:rsidRPr="00DD2CB4">
        <w:rPr>
          <w:rFonts w:ascii="Times New Roman" w:hAnsi="Times New Roman"/>
          <w:bCs w:val="0"/>
          <w:iCs w:val="0"/>
          <w:kern w:val="0"/>
          <w:szCs w:val="22"/>
        </w:rPr>
        <w:t xml:space="preserve">Nelle valutazioni di dicembre 2012, </w:t>
      </w:r>
      <w:proofErr w:type="spellStart"/>
      <w:r w:rsidRPr="00DD2CB4">
        <w:rPr>
          <w:rFonts w:ascii="Times New Roman" w:hAnsi="Times New Roman"/>
          <w:bCs w:val="0"/>
          <w:iCs w:val="0"/>
          <w:kern w:val="0"/>
          <w:szCs w:val="22"/>
        </w:rPr>
        <w:t>Eurostat</w:t>
      </w:r>
      <w:proofErr w:type="spellEnd"/>
      <w:r w:rsidRPr="00DD2CB4">
        <w:rPr>
          <w:rFonts w:ascii="Times New Roman" w:hAnsi="Times New Roman"/>
          <w:bCs w:val="0"/>
          <w:iCs w:val="0"/>
          <w:kern w:val="0"/>
          <w:szCs w:val="22"/>
        </w:rPr>
        <w:t xml:space="preserve"> riporta per gli anni  2009, 2010 il GDP in PPS e l’ AIC in PPS per tutti i paesi della UE e di altri di particolare interesse. </w:t>
      </w:r>
    </w:p>
    <w:p w:rsidR="00DD2CB4" w:rsidRPr="00A715B8" w:rsidRDefault="00DD2CB4" w:rsidP="00A715B8">
      <w:pPr>
        <w:spacing w:afterAutospacing="0"/>
        <w:jc w:val="both"/>
        <w:rPr>
          <w:rFonts w:ascii="Times New Roman" w:hAnsi="Times New Roman"/>
          <w:bCs w:val="0"/>
          <w:iCs w:val="0"/>
          <w:kern w:val="0"/>
          <w:szCs w:val="22"/>
        </w:rPr>
      </w:pPr>
      <w:r w:rsidRPr="00DD2CB4">
        <w:rPr>
          <w:rFonts w:ascii="Times New Roman" w:hAnsi="Times New Roman"/>
          <w:bCs w:val="0"/>
          <w:iCs w:val="0"/>
          <w:kern w:val="0"/>
          <w:szCs w:val="22"/>
        </w:rPr>
        <w:t xml:space="preserve">Il welfare dell’area euro (17 paesi), tradotto in Capacità di spesa, risulta anche nel 2011 superiore a quello della UE dei 27 paesi. Quello italiano, al contrario, è superiore dell’1 % rispetto al welfare medio dei EU27, ma inferiore di circa 6 punti percentuali rispetto alla media di Eurolandia. </w:t>
      </w:r>
    </w:p>
    <w:p w:rsidR="00DD2CB4" w:rsidRPr="00A715B8" w:rsidRDefault="00DD2CB4" w:rsidP="00A715B8">
      <w:pPr>
        <w:spacing w:afterAutospacing="0"/>
        <w:jc w:val="both"/>
        <w:rPr>
          <w:rFonts w:ascii="Times New Roman" w:hAnsi="Times New Roman"/>
          <w:bCs w:val="0"/>
          <w:iCs w:val="0"/>
          <w:kern w:val="0"/>
          <w:szCs w:val="22"/>
        </w:rPr>
      </w:pPr>
      <w:r w:rsidRPr="00DD2CB4">
        <w:rPr>
          <w:rFonts w:ascii="Times New Roman" w:hAnsi="Times New Roman"/>
          <w:bCs w:val="0"/>
          <w:iCs w:val="0"/>
          <w:kern w:val="0"/>
          <w:szCs w:val="22"/>
        </w:rPr>
        <w:t xml:space="preserve">In particolare, la nostra. Capacità di spesa è inferiore del 18,8 % a quella della Germania; del 16,8 % rispetto a quella della Gran Bretagna; di circa il 12 % rispetto alla Francia. </w:t>
      </w:r>
    </w:p>
    <w:p w:rsidR="00DD2CB4" w:rsidRPr="00A715B8" w:rsidRDefault="00DD2CB4" w:rsidP="00A715B8">
      <w:pPr>
        <w:spacing w:afterAutospacing="0"/>
        <w:jc w:val="both"/>
        <w:rPr>
          <w:rFonts w:ascii="Times New Roman" w:hAnsi="Times New Roman"/>
          <w:bCs w:val="0"/>
          <w:iCs w:val="0"/>
          <w:kern w:val="0"/>
          <w:szCs w:val="22"/>
        </w:rPr>
      </w:pPr>
      <w:r w:rsidRPr="00DD2CB4">
        <w:rPr>
          <w:rFonts w:ascii="Times New Roman" w:hAnsi="Times New Roman"/>
          <w:bCs w:val="0"/>
          <w:iCs w:val="0"/>
          <w:kern w:val="0"/>
          <w:szCs w:val="22"/>
        </w:rPr>
        <w:t>Al contrario, la nostra Capacità di spesa  risulta superiore di circa 7 punti percentuali rispetto alla Spagna, e di circa 10 rispetto alla Grecia, di poco meno del 20 % rispetto al Portogallo.</w:t>
      </w:r>
    </w:p>
    <w:p w:rsidR="00DD2CB4" w:rsidRPr="00A715B8" w:rsidRDefault="00DD2CB4" w:rsidP="00A715B8">
      <w:pPr>
        <w:spacing w:afterAutospacing="0"/>
        <w:jc w:val="both"/>
        <w:rPr>
          <w:rFonts w:ascii="Times New Roman" w:hAnsi="Times New Roman"/>
          <w:bCs w:val="0"/>
          <w:iCs w:val="0"/>
          <w:kern w:val="0"/>
          <w:szCs w:val="22"/>
        </w:rPr>
      </w:pPr>
      <w:r w:rsidRPr="00DD2CB4">
        <w:rPr>
          <w:rFonts w:ascii="Times New Roman" w:hAnsi="Times New Roman"/>
          <w:bCs w:val="0"/>
          <w:iCs w:val="0"/>
          <w:kern w:val="0"/>
          <w:szCs w:val="22"/>
        </w:rPr>
        <w:t xml:space="preserve">Il paese di Eurolandia con la maggiore Capacità di spesa è il Lussemburgo col 38,6% in più rispetto alla nostra.   </w:t>
      </w:r>
    </w:p>
    <w:p w:rsidR="00DD2CB4" w:rsidRPr="00A715B8" w:rsidRDefault="00DD2CB4" w:rsidP="00A715B8">
      <w:pPr>
        <w:spacing w:afterAutospacing="0"/>
        <w:jc w:val="both"/>
        <w:rPr>
          <w:rFonts w:ascii="Times New Roman" w:hAnsi="Times New Roman"/>
          <w:bCs w:val="0"/>
          <w:iCs w:val="0"/>
          <w:kern w:val="0"/>
          <w:szCs w:val="22"/>
        </w:rPr>
      </w:pPr>
      <w:r w:rsidRPr="00DD2CB4">
        <w:rPr>
          <w:rFonts w:ascii="Times New Roman" w:hAnsi="Times New Roman"/>
          <w:bCs w:val="0"/>
          <w:iCs w:val="0"/>
          <w:kern w:val="0"/>
          <w:szCs w:val="22"/>
        </w:rPr>
        <w:t>I più floridi paesi europei di fuori della UE sono la Norvegia, con una Capacità di spesa del 33,7 % superiore alla nostra, e la Svizzera con 28,7 % in più di noi.</w:t>
      </w:r>
    </w:p>
    <w:p w:rsidR="00DD2CB4" w:rsidRPr="00997DCB" w:rsidRDefault="00DD2CB4" w:rsidP="001A3FC0">
      <w:pPr>
        <w:spacing w:after="200" w:afterAutospacing="0" w:line="360" w:lineRule="auto"/>
        <w:jc w:val="both"/>
        <w:rPr>
          <w:rFonts w:ascii="Times New Roman" w:hAnsi="Times New Roman"/>
          <w:bCs w:val="0"/>
          <w:iCs w:val="0"/>
          <w:kern w:val="0"/>
          <w:sz w:val="20"/>
          <w:szCs w:val="22"/>
        </w:rPr>
      </w:pPr>
      <w:r w:rsidRPr="00DD2CB4">
        <w:rPr>
          <w:rFonts w:ascii="Times New Roman" w:hAnsi="Times New Roman"/>
          <w:bCs w:val="0"/>
          <w:iCs w:val="0"/>
          <w:kern w:val="0"/>
          <w:szCs w:val="22"/>
        </w:rPr>
        <w:t> </w:t>
      </w:r>
      <w:r w:rsidR="00EA45DC">
        <w:rPr>
          <w:rFonts w:ascii="Times New Roman" w:hAnsi="Times New Roman"/>
          <w:bCs w:val="0"/>
          <w:iCs w:val="0"/>
          <w:kern w:val="0"/>
          <w:sz w:val="20"/>
          <w:szCs w:val="22"/>
        </w:rPr>
        <w:pict>
          <v:rect id="_x0000_i1025" style="width:481.9pt;height:1.8pt" o:hralign="center" o:hrstd="t" o:hr="t" fillcolor="#a0a0a0" stroked="f"/>
        </w:pict>
      </w:r>
    </w:p>
    <w:p w:rsidR="00DD2CB4" w:rsidRPr="00997DCB" w:rsidRDefault="00DD2CB4" w:rsidP="00DD2CB4">
      <w:pPr>
        <w:spacing w:before="100" w:beforeAutospacing="1" w:after="100"/>
        <w:outlineLvl w:val="0"/>
        <w:rPr>
          <w:rFonts w:ascii="Times New Roman" w:hAnsi="Times New Roman"/>
          <w:b/>
          <w:iCs w:val="0"/>
          <w:sz w:val="40"/>
          <w:szCs w:val="48"/>
        </w:rPr>
      </w:pPr>
      <w:r w:rsidRPr="00997DCB">
        <w:rPr>
          <w:rFonts w:ascii="Times New Roman" w:hAnsi="Times New Roman"/>
          <w:b/>
          <w:iCs w:val="0"/>
          <w:sz w:val="40"/>
          <w:szCs w:val="48"/>
        </w:rPr>
        <w:t> </w:t>
      </w:r>
      <w:bookmarkStart w:id="0" w:name="_Stipendi_europei_a"/>
      <w:bookmarkEnd w:id="0"/>
      <w:r w:rsidRPr="00997DCB">
        <w:rPr>
          <w:rFonts w:ascii="Times New Roman" w:hAnsi="Times New Roman"/>
          <w:b/>
          <w:iCs w:val="0"/>
          <w:sz w:val="40"/>
          <w:szCs w:val="48"/>
        </w:rPr>
        <w:t xml:space="preserve">Stipendi europei a confronto, l’Istat corregge </w:t>
      </w:r>
      <w:proofErr w:type="spellStart"/>
      <w:r w:rsidRPr="00997DCB">
        <w:rPr>
          <w:rFonts w:ascii="Times New Roman" w:hAnsi="Times New Roman"/>
          <w:b/>
          <w:iCs w:val="0"/>
          <w:sz w:val="40"/>
          <w:szCs w:val="48"/>
        </w:rPr>
        <w:t>Eurostat</w:t>
      </w:r>
      <w:proofErr w:type="spellEnd"/>
    </w:p>
    <w:p w:rsidR="00997DCB" w:rsidRPr="00997DCB" w:rsidRDefault="00EA45DC" w:rsidP="00997DCB">
      <w:pPr>
        <w:spacing w:before="100" w:beforeAutospacing="1" w:after="100"/>
        <w:rPr>
          <w:rFonts w:ascii="Times New Roman" w:hAnsi="Times New Roman"/>
          <w:bCs w:val="0"/>
          <w:iCs w:val="0"/>
          <w:kern w:val="0"/>
          <w:sz w:val="20"/>
        </w:rPr>
      </w:pPr>
      <w:hyperlink r:id="rId7" w:history="1">
        <w:proofErr w:type="spellStart"/>
        <w:r w:rsidR="00DD2CB4" w:rsidRPr="00997DCB">
          <w:rPr>
            <w:rFonts w:ascii="Times New Roman" w:hAnsi="Times New Roman"/>
            <w:b/>
            <w:bCs w:val="0"/>
            <w:iCs w:val="0"/>
            <w:color w:val="0000FF"/>
            <w:kern w:val="0"/>
            <w:sz w:val="20"/>
            <w:u w:val="single"/>
          </w:rPr>
          <w:t>redazioneweb</w:t>
        </w:r>
        <w:proofErr w:type="spellEnd"/>
      </w:hyperlink>
      <w:r w:rsidR="00DD2CB4" w:rsidRPr="00997DCB">
        <w:rPr>
          <w:rFonts w:ascii="Times New Roman" w:hAnsi="Times New Roman"/>
          <w:bCs w:val="0"/>
          <w:iCs w:val="0"/>
          <w:kern w:val="0"/>
          <w:sz w:val="20"/>
        </w:rPr>
        <w:t xml:space="preserve"> </w:t>
      </w:r>
      <w:r w:rsidR="00997DCB" w:rsidRPr="00997DCB">
        <w:rPr>
          <w:rFonts w:ascii="Times New Roman" w:hAnsi="Times New Roman"/>
          <w:bCs w:val="0"/>
          <w:iCs w:val="0"/>
          <w:kern w:val="0"/>
          <w:sz w:val="20"/>
        </w:rPr>
        <w:t xml:space="preserve">28/02/2012 10:10 </w:t>
      </w:r>
    </w:p>
    <w:p w:rsidR="00DD2CB4" w:rsidRPr="00C9797B" w:rsidRDefault="00DD2CB4" w:rsidP="00C9797B">
      <w:pPr>
        <w:spacing w:afterAutospacing="0"/>
        <w:ind w:left="-142" w:right="-143"/>
        <w:outlineLvl w:val="1"/>
        <w:rPr>
          <w:rFonts w:ascii="Times New Roman" w:hAnsi="Times New Roman"/>
          <w:b/>
          <w:iCs w:val="0"/>
          <w:kern w:val="0"/>
          <w:sz w:val="22"/>
          <w:szCs w:val="36"/>
        </w:rPr>
      </w:pPr>
      <w:r w:rsidRPr="00C9797B">
        <w:rPr>
          <w:rFonts w:ascii="Times New Roman" w:hAnsi="Times New Roman"/>
          <w:b/>
          <w:iCs w:val="0"/>
          <w:kern w:val="0"/>
          <w:sz w:val="22"/>
          <w:szCs w:val="36"/>
        </w:rPr>
        <w:t>Il governo pubblica una nota dell’istituto nazionale di statistica che evidenzia gli ultimi dati europei “poco chiari”: gli stipendi italiani risalivano al 2006 anziché al 2009. “I salari italiani in linea con la media Ue”, si sottolinea ma non trovando pari copertura mediatica rispetto ai dati del giorno precedente</w:t>
      </w:r>
    </w:p>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 xml:space="preserve">"Le retribuzioni lorde annuali per l’Italia indicate per il 2009 risultano essere pari a 23.406 euro, ponendo il nostro Paese nella graduatoria al di sotto della Grecia (29.160 euro) e della Spagna (26.316 euro). </w:t>
      </w:r>
      <w:r w:rsidRPr="00997DCB">
        <w:rPr>
          <w:rFonts w:ascii="Times New Roman" w:hAnsi="Times New Roman"/>
          <w:b/>
          <w:iCs w:val="0"/>
          <w:kern w:val="0"/>
          <w:sz w:val="20"/>
        </w:rPr>
        <w:t>In realtà nella tabella c’è la nota 2</w:t>
      </w:r>
      <w:r w:rsidRPr="00997DCB">
        <w:rPr>
          <w:rFonts w:ascii="Times New Roman" w:hAnsi="Times New Roman"/>
          <w:bCs w:val="0"/>
          <w:iCs w:val="0"/>
          <w:kern w:val="0"/>
          <w:sz w:val="20"/>
        </w:rPr>
        <w:t xml:space="preserve"> posta sopra il 2009 che segnala, purtroppo in modo poco chiaro, che il dato relativo all’Italia si riferisce al 2006 e non al 2009. </w:t>
      </w:r>
      <w:r w:rsidRPr="00997DCB">
        <w:rPr>
          <w:rFonts w:ascii="Times New Roman" w:hAnsi="Times New Roman"/>
          <w:b/>
          <w:iCs w:val="0"/>
          <w:kern w:val="0"/>
          <w:sz w:val="20"/>
        </w:rPr>
        <w:t>Di conseguenza i dati pubblicati non sono comparabili</w:t>
      </w:r>
      <w:r w:rsidRPr="00997DCB">
        <w:rPr>
          <w:rFonts w:ascii="Times New Roman" w:hAnsi="Times New Roman"/>
          <w:bCs w:val="0"/>
          <w:iCs w:val="0"/>
          <w:kern w:val="0"/>
          <w:sz w:val="20"/>
        </w:rPr>
        <w:t>”. È quanto sottolinea l’</w:t>
      </w:r>
      <w:r w:rsidRPr="00997DCB">
        <w:rPr>
          <w:rFonts w:ascii="Times New Roman" w:hAnsi="Times New Roman"/>
          <w:b/>
          <w:iCs w:val="0"/>
          <w:kern w:val="0"/>
          <w:sz w:val="20"/>
        </w:rPr>
        <w:t xml:space="preserve">Istat </w:t>
      </w:r>
      <w:r w:rsidRPr="00997DCB">
        <w:rPr>
          <w:rFonts w:ascii="Times New Roman" w:hAnsi="Times New Roman"/>
          <w:bCs w:val="0"/>
          <w:iCs w:val="0"/>
          <w:kern w:val="0"/>
          <w:sz w:val="20"/>
        </w:rPr>
        <w:t xml:space="preserve">in una nota che, ripresa dal governo italiano, in sostanza replica a quanto domenica 26 febbraio dall’istituto europeo </w:t>
      </w:r>
      <w:proofErr w:type="spellStart"/>
      <w:r w:rsidRPr="00997DCB">
        <w:rPr>
          <w:rFonts w:ascii="Times New Roman" w:hAnsi="Times New Roman"/>
          <w:bCs w:val="0"/>
          <w:iCs w:val="0"/>
          <w:kern w:val="0"/>
          <w:sz w:val="20"/>
        </w:rPr>
        <w:t>Eurostat</w:t>
      </w:r>
      <w:proofErr w:type="spellEnd"/>
      <w:r w:rsidRPr="00997DCB">
        <w:rPr>
          <w:rFonts w:ascii="Times New Roman" w:hAnsi="Times New Roman"/>
          <w:bCs w:val="0"/>
          <w:iCs w:val="0"/>
          <w:kern w:val="0"/>
          <w:sz w:val="20"/>
        </w:rPr>
        <w:t xml:space="preserve"> (</w:t>
      </w:r>
      <w:hyperlink r:id="rId8" w:tgtFrame="_self" w:history="1">
        <w:r w:rsidRPr="00997DCB">
          <w:rPr>
            <w:rFonts w:ascii="Times New Roman" w:hAnsi="Times New Roman"/>
            <w:iCs w:val="0"/>
            <w:color w:val="0000FF"/>
            <w:kern w:val="0"/>
            <w:sz w:val="20"/>
            <w:u w:val="single"/>
          </w:rPr>
          <w:t>leggi</w:t>
        </w:r>
      </w:hyperlink>
      <w:r w:rsidRPr="00997DCB">
        <w:rPr>
          <w:rFonts w:ascii="Times New Roman" w:hAnsi="Times New Roman"/>
          <w:bCs w:val="0"/>
          <w:iCs w:val="0"/>
          <w:kern w:val="0"/>
          <w:sz w:val="20"/>
        </w:rPr>
        <w:t xml:space="preserve">) e che ha trovato larga diffusione su media nazionali (confronto i </w:t>
      </w:r>
      <w:hyperlink r:id="rId9" w:tgtFrame="_self" w:history="1">
        <w:r w:rsidRPr="00997DCB">
          <w:rPr>
            <w:rFonts w:ascii="Times New Roman" w:hAnsi="Times New Roman"/>
            <w:iCs w:val="0"/>
            <w:color w:val="0000FF"/>
            <w:kern w:val="0"/>
            <w:sz w:val="20"/>
            <w:u w:val="single"/>
          </w:rPr>
          <w:t>telegiornali</w:t>
        </w:r>
      </w:hyperlink>
      <w:r w:rsidRPr="00997DCB">
        <w:rPr>
          <w:rFonts w:ascii="Times New Roman" w:hAnsi="Times New Roman"/>
          <w:bCs w:val="0"/>
          <w:iCs w:val="0"/>
          <w:kern w:val="0"/>
          <w:sz w:val="20"/>
        </w:rPr>
        <w:t xml:space="preserve"> e le </w:t>
      </w:r>
      <w:hyperlink r:id="rId10" w:tgtFrame="_self" w:history="1">
        <w:r w:rsidRPr="00997DCB">
          <w:rPr>
            <w:rFonts w:ascii="Times New Roman" w:hAnsi="Times New Roman"/>
            <w:iCs w:val="0"/>
            <w:color w:val="0000FF"/>
            <w:kern w:val="0"/>
            <w:sz w:val="20"/>
            <w:u w:val="single"/>
          </w:rPr>
          <w:t>prime pagine dei quotidiani</w:t>
        </w:r>
      </w:hyperlink>
      <w:r w:rsidRPr="00997DCB">
        <w:rPr>
          <w:rFonts w:ascii="Times New Roman" w:hAnsi="Times New Roman"/>
          <w:bCs w:val="0"/>
          <w:iCs w:val="0"/>
          <w:kern w:val="0"/>
          <w:sz w:val="20"/>
        </w:rPr>
        <w:t xml:space="preserve">). Secondo l’Istituto nazionale di statistica non è possibile effettuare un confronto tra salari dall’ultima </w:t>
      </w:r>
      <w:proofErr w:type="spellStart"/>
      <w:r w:rsidRPr="00997DCB">
        <w:rPr>
          <w:rFonts w:ascii="Times New Roman" w:hAnsi="Times New Roman"/>
          <w:bCs w:val="0"/>
          <w:iCs w:val="0"/>
          <w:kern w:val="0"/>
          <w:sz w:val="20"/>
        </w:rPr>
        <w:t>Pocketbook</w:t>
      </w:r>
      <w:proofErr w:type="spellEnd"/>
      <w:r w:rsidRPr="00997DCB">
        <w:rPr>
          <w:rFonts w:ascii="Times New Roman" w:hAnsi="Times New Roman"/>
          <w:bCs w:val="0"/>
          <w:iCs w:val="0"/>
          <w:kern w:val="0"/>
          <w:sz w:val="20"/>
        </w:rPr>
        <w:t xml:space="preserve"> </w:t>
      </w:r>
      <w:proofErr w:type="spellStart"/>
      <w:r w:rsidRPr="00997DCB">
        <w:rPr>
          <w:rFonts w:ascii="Times New Roman" w:hAnsi="Times New Roman"/>
          <w:bCs w:val="0"/>
          <w:iCs w:val="0"/>
          <w:kern w:val="0"/>
          <w:sz w:val="20"/>
        </w:rPr>
        <w:t>Eurostat</w:t>
      </w:r>
      <w:proofErr w:type="spellEnd"/>
      <w:r w:rsidRPr="00997DCB">
        <w:rPr>
          <w:rFonts w:ascii="Times New Roman" w:hAnsi="Times New Roman"/>
          <w:bCs w:val="0"/>
          <w:iCs w:val="0"/>
          <w:kern w:val="0"/>
          <w:sz w:val="20"/>
        </w:rPr>
        <w:t xml:space="preserve"> dal titolo </w:t>
      </w:r>
      <w:hyperlink r:id="rId11" w:tgtFrame="_blank" w:history="1">
        <w:proofErr w:type="spellStart"/>
        <w:r w:rsidRPr="00997DCB">
          <w:rPr>
            <w:rFonts w:ascii="Times New Roman" w:hAnsi="Times New Roman"/>
            <w:b/>
            <w:bCs w:val="0"/>
            <w:i/>
            <w:color w:val="0000FF"/>
            <w:kern w:val="0"/>
            <w:sz w:val="20"/>
            <w:u w:val="single"/>
          </w:rPr>
          <w:t>Labour</w:t>
        </w:r>
        <w:proofErr w:type="spellEnd"/>
        <w:r w:rsidRPr="00997DCB">
          <w:rPr>
            <w:rFonts w:ascii="Times New Roman" w:hAnsi="Times New Roman"/>
            <w:b/>
            <w:bCs w:val="0"/>
            <w:i/>
            <w:color w:val="0000FF"/>
            <w:kern w:val="0"/>
            <w:sz w:val="20"/>
            <w:u w:val="single"/>
          </w:rPr>
          <w:t xml:space="preserve"> market </w:t>
        </w:r>
        <w:proofErr w:type="spellStart"/>
        <w:r w:rsidRPr="00997DCB">
          <w:rPr>
            <w:rFonts w:ascii="Times New Roman" w:hAnsi="Times New Roman"/>
            <w:b/>
            <w:bCs w:val="0"/>
            <w:i/>
            <w:color w:val="0000FF"/>
            <w:kern w:val="0"/>
            <w:sz w:val="20"/>
            <w:u w:val="single"/>
          </w:rPr>
          <w:t>statistics</w:t>
        </w:r>
        <w:proofErr w:type="spellEnd"/>
      </w:hyperlink>
      <w:r w:rsidRPr="00997DCB">
        <w:rPr>
          <w:rFonts w:ascii="Times New Roman" w:hAnsi="Times New Roman"/>
          <w:bCs w:val="0"/>
          <w:iCs w:val="0"/>
          <w:kern w:val="0"/>
          <w:sz w:val="20"/>
        </w:rPr>
        <w:t>; “</w:t>
      </w:r>
      <w:r w:rsidRPr="00997DCB">
        <w:rPr>
          <w:rFonts w:ascii="Times New Roman" w:hAnsi="Times New Roman"/>
          <w:b/>
          <w:iCs w:val="0"/>
          <w:kern w:val="0"/>
          <w:sz w:val="20"/>
        </w:rPr>
        <w:t>per realizzare un confronto corretto</w:t>
      </w:r>
      <w:r w:rsidRPr="00997DCB">
        <w:rPr>
          <w:rFonts w:ascii="Times New Roman" w:hAnsi="Times New Roman"/>
          <w:bCs w:val="0"/>
          <w:iCs w:val="0"/>
          <w:kern w:val="0"/>
          <w:sz w:val="20"/>
        </w:rPr>
        <w:t xml:space="preserve"> – si spiega in una nota – si può considerare la stessa pubblicazione </w:t>
      </w:r>
      <w:proofErr w:type="spellStart"/>
      <w:r w:rsidRPr="00997DCB">
        <w:rPr>
          <w:rFonts w:ascii="Times New Roman" w:hAnsi="Times New Roman"/>
          <w:bCs w:val="0"/>
          <w:iCs w:val="0"/>
          <w:kern w:val="0"/>
          <w:sz w:val="20"/>
        </w:rPr>
        <w:t>Eurostat</w:t>
      </w:r>
      <w:proofErr w:type="spellEnd"/>
      <w:r w:rsidRPr="00997DCB">
        <w:rPr>
          <w:rFonts w:ascii="Times New Roman" w:hAnsi="Times New Roman"/>
          <w:bCs w:val="0"/>
          <w:iCs w:val="0"/>
          <w:kern w:val="0"/>
          <w:sz w:val="20"/>
        </w:rPr>
        <w:t xml:space="preserve"> alla sezione </w:t>
      </w:r>
      <w:proofErr w:type="spellStart"/>
      <w:r w:rsidRPr="00997DCB">
        <w:rPr>
          <w:rFonts w:ascii="Times New Roman" w:hAnsi="Times New Roman"/>
          <w:bCs w:val="0"/>
          <w:i/>
          <w:kern w:val="0"/>
          <w:sz w:val="20"/>
        </w:rPr>
        <w:t>Labour</w:t>
      </w:r>
      <w:proofErr w:type="spellEnd"/>
      <w:r w:rsidRPr="00997DCB">
        <w:rPr>
          <w:rFonts w:ascii="Times New Roman" w:hAnsi="Times New Roman"/>
          <w:bCs w:val="0"/>
          <w:i/>
          <w:kern w:val="0"/>
          <w:sz w:val="20"/>
        </w:rPr>
        <w:t xml:space="preserve"> </w:t>
      </w:r>
      <w:proofErr w:type="spellStart"/>
      <w:r w:rsidRPr="00997DCB">
        <w:rPr>
          <w:rFonts w:ascii="Times New Roman" w:hAnsi="Times New Roman"/>
          <w:bCs w:val="0"/>
          <w:i/>
          <w:kern w:val="0"/>
          <w:sz w:val="20"/>
        </w:rPr>
        <w:t>costs</w:t>
      </w:r>
      <w:proofErr w:type="spellEnd"/>
      <w:r w:rsidRPr="00997DCB">
        <w:rPr>
          <w:rFonts w:ascii="Times New Roman" w:hAnsi="Times New Roman"/>
          <w:bCs w:val="0"/>
          <w:iCs w:val="0"/>
          <w:kern w:val="0"/>
          <w:sz w:val="20"/>
        </w:rPr>
        <w:t xml:space="preserve"> (tabelle 8.1, 8.2 e 8.3), dove i dati derivano dall’ultima edizione della Rilevazione sulla struttura del Costo del lavoro del 2008. </w:t>
      </w:r>
      <w:r w:rsidRPr="00997DCB">
        <w:rPr>
          <w:rFonts w:ascii="Times New Roman" w:hAnsi="Times New Roman"/>
          <w:bCs w:val="0"/>
          <w:iCs w:val="0"/>
          <w:kern w:val="0"/>
          <w:sz w:val="20"/>
        </w:rPr>
        <w:br/>
        <w:t xml:space="preserve">La tabella A (qui sotto riportata), contenente i dati estratti in data odierna dalla banca dati </w:t>
      </w:r>
      <w:proofErr w:type="spellStart"/>
      <w:r w:rsidRPr="00997DCB">
        <w:rPr>
          <w:rFonts w:ascii="Times New Roman" w:hAnsi="Times New Roman"/>
          <w:bCs w:val="0"/>
          <w:iCs w:val="0"/>
          <w:kern w:val="0"/>
          <w:sz w:val="20"/>
        </w:rPr>
        <w:t>Eurostat</w:t>
      </w:r>
      <w:proofErr w:type="spellEnd"/>
      <w:r w:rsidRPr="00997DCB">
        <w:rPr>
          <w:rFonts w:ascii="Times New Roman" w:hAnsi="Times New Roman"/>
          <w:bCs w:val="0"/>
          <w:iCs w:val="0"/>
          <w:kern w:val="0"/>
          <w:sz w:val="20"/>
        </w:rPr>
        <w:t>, consente di confrontare correttamente le retribuzioni e il costo del lavoro all’interno dell’Ue: da tale confronto, il posizionamento relativo del</w:t>
      </w:r>
      <w:r w:rsidRPr="00997DCB">
        <w:rPr>
          <w:rFonts w:ascii="Times New Roman" w:hAnsi="Times New Roman"/>
          <w:b/>
          <w:iCs w:val="0"/>
          <w:kern w:val="0"/>
          <w:sz w:val="20"/>
        </w:rPr>
        <w:t>l’Italia risulta in linea con la media europea</w:t>
      </w:r>
      <w:r w:rsidRPr="00997DCB">
        <w:rPr>
          <w:rFonts w:ascii="Times New Roman" w:hAnsi="Times New Roman"/>
          <w:bCs w:val="0"/>
          <w:iCs w:val="0"/>
          <w:kern w:val="0"/>
          <w:sz w:val="20"/>
        </w:rPr>
        <w:t>, e il valore assoluto nazionale supera ampiamente quello della Spagna e ancor più il valore della Grecia.</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999"/>
        <w:gridCol w:w="1733"/>
        <w:gridCol w:w="1442"/>
        <w:gridCol w:w="1174"/>
        <w:gridCol w:w="1835"/>
        <w:gridCol w:w="1533"/>
      </w:tblGrid>
      <w:tr w:rsidR="00DD2CB4" w:rsidRPr="00997DCB" w:rsidTr="00DD2CB4">
        <w:trPr>
          <w:tblCellSpacing w:w="0" w:type="dxa"/>
          <w:jc w:val="center"/>
        </w:trPr>
        <w:tc>
          <w:tcPr>
            <w:tcW w:w="0" w:type="auto"/>
            <w:gridSpan w:val="6"/>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 xml:space="preserve">Retribuzioni lorde e costo del lavoro annuo per occupato (full-time </w:t>
            </w:r>
            <w:proofErr w:type="spellStart"/>
            <w:r w:rsidRPr="00997DCB">
              <w:rPr>
                <w:rFonts w:ascii="Times New Roman" w:hAnsi="Times New Roman"/>
                <w:b/>
                <w:iCs w:val="0"/>
                <w:kern w:val="0"/>
                <w:sz w:val="20"/>
              </w:rPr>
              <w:t>unit</w:t>
            </w:r>
            <w:proofErr w:type="spellEnd"/>
            <w:r w:rsidRPr="00997DCB">
              <w:rPr>
                <w:rFonts w:ascii="Times New Roman" w:hAnsi="Times New Roman"/>
                <w:b/>
                <w:iCs w:val="0"/>
                <w:kern w:val="0"/>
                <w:sz w:val="20"/>
              </w:rPr>
              <w:t>) nelle imprese con oltre 10 dipendenti (2008) in euro</w:t>
            </w:r>
          </w:p>
        </w:tc>
      </w:tr>
      <w:tr w:rsidR="00DD2CB4" w:rsidRPr="00997DCB" w:rsidTr="00DD2CB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Paese</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Retribuzioni lorde</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Costo del lavoro</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Paese</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Retribuzioni lorde</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Costo del lavoro</w:t>
            </w:r>
          </w:p>
        </w:tc>
      </w:tr>
      <w:tr w:rsidR="00DD2CB4" w:rsidRPr="00997DCB" w:rsidTr="00DD2CB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Danimarca</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52.867</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58.461</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Spagna</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24.609</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33.578</w:t>
            </w:r>
          </w:p>
        </w:tc>
      </w:tr>
      <w:tr w:rsidR="00DD2CB4" w:rsidRPr="00997DCB" w:rsidTr="00DD2CB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Lussemburgo</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47.790</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55.652</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Cipro</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22.714</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27.226</w:t>
            </w:r>
          </w:p>
        </w:tc>
      </w:tr>
      <w:tr w:rsidR="00DD2CB4" w:rsidRPr="00997DCB" w:rsidTr="00DD2CB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Irlanda</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40.686</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48.376</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Grecia</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22.698</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29.574</w:t>
            </w:r>
          </w:p>
        </w:tc>
      </w:tr>
      <w:tr w:rsidR="00DD2CB4" w:rsidRPr="00997DCB" w:rsidTr="00DD2CB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Olanda</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39.855</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51.471</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Malta</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19.272</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21.207</w:t>
            </w:r>
          </w:p>
        </w:tc>
      </w:tr>
      <w:tr w:rsidR="00DD2CB4" w:rsidRPr="00997DCB" w:rsidTr="00DD2CB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Regno Unito</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38.545</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45.076</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Slovenia</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19.263</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23.144</w:t>
            </w:r>
          </w:p>
        </w:tc>
      </w:tr>
      <w:tr w:rsidR="00DD2CB4" w:rsidRPr="00997DCB" w:rsidTr="00DD2CB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Svezia</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38.294</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57.302</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Portogallo</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16.112</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20.183</w:t>
            </w:r>
          </w:p>
        </w:tc>
      </w:tr>
      <w:tr w:rsidR="00DD2CB4" w:rsidRPr="00997DCB" w:rsidTr="00DD2CB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Germania</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38.005</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48.434</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Rep. Ceca</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11.826</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16.189</w:t>
            </w:r>
          </w:p>
        </w:tc>
      </w:tr>
      <w:tr w:rsidR="00DD2CB4" w:rsidRPr="00997DCB" w:rsidTr="00DD2CB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Belgio</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37.536</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55.082</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Polonia</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10.921</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13.238</w:t>
            </w:r>
          </w:p>
        </w:tc>
      </w:tr>
      <w:tr w:rsidR="00DD2CB4" w:rsidRPr="00997DCB" w:rsidTr="00DD2CB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Finlandia</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35.808</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46.180</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Estonia</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10.455</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14.231</w:t>
            </w:r>
          </w:p>
        </w:tc>
      </w:tr>
      <w:tr w:rsidR="00DD2CB4" w:rsidRPr="00997DCB" w:rsidTr="00DD2CB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Austria</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35.606</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48.354</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Ungheria</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10.005</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14.183</w:t>
            </w:r>
          </w:p>
        </w:tc>
      </w:tr>
      <w:tr w:rsidR="00DD2CB4" w:rsidRPr="00997DCB" w:rsidTr="00DD2CB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Ue (15 Paesi)</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34.562</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45.509</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Slovacchia</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9.769</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13.150</w:t>
            </w:r>
          </w:p>
        </w:tc>
      </w:tr>
      <w:tr w:rsidR="00DD2CB4" w:rsidRPr="00997DCB" w:rsidTr="00DD2CB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Francia</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34.392</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51.381</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Lettonia</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8.471</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10.755</w:t>
            </w:r>
          </w:p>
        </w:tc>
      </w:tr>
      <w:tr w:rsidR="00DD2CB4" w:rsidRPr="00997DCB" w:rsidTr="00DD2CB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Area Euro (16 Paesi</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32.527</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44.122</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Lituania</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7.482</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10.515</w:t>
            </w:r>
          </w:p>
        </w:tc>
      </w:tr>
      <w:tr w:rsidR="00DD2CB4" w:rsidRPr="00997DCB" w:rsidTr="00DD2CB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Ue (25 Paesi)</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30.650</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40.298</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Romania</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5.850</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7.637</w:t>
            </w:r>
          </w:p>
        </w:tc>
      </w:tr>
      <w:tr w:rsidR="00DD2CB4" w:rsidRPr="00997DCB" w:rsidTr="00DD2CB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color w:val="C00000"/>
                <w:kern w:val="0"/>
                <w:sz w:val="20"/>
              </w:rPr>
              <w:t>ITALIA</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color w:val="C00000"/>
                <w:kern w:val="0"/>
                <w:sz w:val="20"/>
              </w:rPr>
              <w:t>29.653</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color w:val="C00000"/>
                <w:kern w:val="0"/>
                <w:sz w:val="20"/>
              </w:rPr>
              <w:t>41.872</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
                <w:iCs w:val="0"/>
                <w:kern w:val="0"/>
                <w:sz w:val="20"/>
              </w:rPr>
              <w:t>Bulgaria</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3.682</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4.504</w:t>
            </w:r>
          </w:p>
        </w:tc>
      </w:tr>
      <w:tr w:rsidR="00DD2CB4" w:rsidRPr="00997DCB" w:rsidTr="00DD2CB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C9797B" w:rsidP="00DD2CB4">
            <w:pPr>
              <w:spacing w:before="100" w:beforeAutospacing="1" w:after="100"/>
              <w:rPr>
                <w:rFonts w:ascii="Times New Roman" w:hAnsi="Times New Roman"/>
                <w:bCs w:val="0"/>
                <w:iCs w:val="0"/>
                <w:kern w:val="0"/>
                <w:sz w:val="20"/>
              </w:rPr>
            </w:pPr>
            <w:r>
              <w:rPr>
                <w:rFonts w:ascii="Times New Roman" w:hAnsi="Times New Roman"/>
                <w:b/>
                <w:iCs w:val="0"/>
                <w:kern w:val="0"/>
                <w:sz w:val="20"/>
              </w:rPr>
              <w:t xml:space="preserve">MEDIA </w:t>
            </w:r>
            <w:r w:rsidR="00DD2CB4" w:rsidRPr="00997DCB">
              <w:rPr>
                <w:rFonts w:ascii="Times New Roman" w:hAnsi="Times New Roman"/>
                <w:b/>
                <w:iCs w:val="0"/>
                <w:kern w:val="0"/>
                <w:sz w:val="20"/>
              </w:rPr>
              <w:t>Ue (27 Paesi)</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29.234</w:t>
            </w:r>
          </w:p>
        </w:tc>
        <w:tc>
          <w:tcPr>
            <w:tcW w:w="0" w:type="auto"/>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Cs w:val="0"/>
                <w:kern w:val="0"/>
                <w:sz w:val="20"/>
              </w:rPr>
              <w:t>38.430</w:t>
            </w:r>
          </w:p>
        </w:tc>
        <w:tc>
          <w:tcPr>
            <w:tcW w:w="0" w:type="auto"/>
            <w:gridSpan w:val="3"/>
            <w:tcBorders>
              <w:top w:val="outset" w:sz="6" w:space="0" w:color="auto"/>
              <w:left w:val="outset" w:sz="6" w:space="0" w:color="auto"/>
              <w:bottom w:val="outset" w:sz="6" w:space="0" w:color="auto"/>
              <w:right w:val="outset" w:sz="6" w:space="0" w:color="auto"/>
            </w:tcBorders>
            <w:hideMark/>
          </w:tcPr>
          <w:p w:rsidR="00DD2CB4" w:rsidRPr="00997DCB" w:rsidRDefault="00DD2CB4" w:rsidP="00DD2CB4">
            <w:pPr>
              <w:spacing w:before="100" w:beforeAutospacing="1" w:after="100"/>
              <w:rPr>
                <w:rFonts w:ascii="Times New Roman" w:hAnsi="Times New Roman"/>
                <w:bCs w:val="0"/>
                <w:iCs w:val="0"/>
                <w:kern w:val="0"/>
                <w:sz w:val="20"/>
              </w:rPr>
            </w:pPr>
            <w:r w:rsidRPr="00997DCB">
              <w:rPr>
                <w:rFonts w:ascii="Times New Roman" w:hAnsi="Times New Roman"/>
                <w:bCs w:val="0"/>
                <w:i/>
                <w:kern w:val="0"/>
                <w:sz w:val="20"/>
              </w:rPr>
              <w:t xml:space="preserve">Fonte: LCS2008 dati estratti dalla banca dati del sito </w:t>
            </w:r>
            <w:proofErr w:type="spellStart"/>
            <w:r w:rsidRPr="00997DCB">
              <w:rPr>
                <w:rFonts w:ascii="Times New Roman" w:hAnsi="Times New Roman"/>
                <w:bCs w:val="0"/>
                <w:i/>
                <w:kern w:val="0"/>
                <w:sz w:val="20"/>
              </w:rPr>
              <w:t>Eurostat</w:t>
            </w:r>
            <w:proofErr w:type="spellEnd"/>
          </w:p>
        </w:tc>
      </w:tr>
    </w:tbl>
    <w:p w:rsidR="00DD2CB4" w:rsidRPr="002D1F48" w:rsidRDefault="001E329C" w:rsidP="00DD2CB4">
      <w:pPr>
        <w:spacing w:before="100" w:beforeAutospacing="1" w:after="100" w:afterAutospacing="0"/>
        <w:rPr>
          <w:rFonts w:ascii="Times New Roman" w:hAnsi="Times New Roman"/>
          <w:kern w:val="0"/>
        </w:rPr>
      </w:pPr>
      <w:r w:rsidRPr="002D1F48">
        <w:rPr>
          <w:rFonts w:ascii="Times New Roman" w:hAnsi="Times New Roman"/>
          <w:kern w:val="0"/>
        </w:rPr>
        <w:t>Fonti: Elaborazioni dr. Mauro Novelli, segretario nazionale Adusbef, su dati ufficiali.</w:t>
      </w:r>
      <w:r w:rsidR="00DD2CB4" w:rsidRPr="002D1F48">
        <w:rPr>
          <w:rFonts w:ascii="Times New Roman" w:hAnsi="Times New Roman"/>
          <w:kern w:val="0"/>
        </w:rPr>
        <w:t> </w:t>
      </w:r>
    </w:p>
    <w:p w:rsidR="001E329C" w:rsidRDefault="001E329C" w:rsidP="00DD2CB4">
      <w:pPr>
        <w:spacing w:before="100" w:beforeAutospacing="1" w:after="100" w:afterAutospacing="0"/>
        <w:rPr>
          <w:rFonts w:ascii="Times New Roman" w:hAnsi="Times New Roman"/>
          <w:kern w:val="0"/>
          <w:sz w:val="20"/>
        </w:rPr>
      </w:pPr>
    </w:p>
    <w:p w:rsidR="001A3FC0" w:rsidRPr="001A3FC0" w:rsidRDefault="001A3FC0" w:rsidP="00DD2CB4">
      <w:pPr>
        <w:spacing w:before="100" w:beforeAutospacing="1" w:after="100" w:afterAutospacing="0"/>
        <w:rPr>
          <w:rFonts w:ascii="Times New Roman" w:hAnsi="Times New Roman"/>
          <w:kern w:val="0"/>
          <w:sz w:val="28"/>
          <w:szCs w:val="28"/>
        </w:rPr>
      </w:pPr>
      <w:r>
        <w:rPr>
          <w:rFonts w:ascii="Times New Roman" w:hAnsi="Times New Roman"/>
          <w:kern w:val="0"/>
          <w:sz w:val="20"/>
        </w:rPr>
        <w:t xml:space="preserve">                                                 </w:t>
      </w:r>
      <w:r w:rsidRPr="001A3FC0">
        <w:rPr>
          <w:rFonts w:ascii="Times New Roman" w:hAnsi="Times New Roman"/>
          <w:kern w:val="0"/>
          <w:sz w:val="28"/>
          <w:szCs w:val="28"/>
        </w:rPr>
        <w:t xml:space="preserve">Elio Lannutti (Adusbef) – Rosario </w:t>
      </w:r>
      <w:proofErr w:type="spellStart"/>
      <w:r w:rsidRPr="001A3FC0">
        <w:rPr>
          <w:rFonts w:ascii="Times New Roman" w:hAnsi="Times New Roman"/>
          <w:kern w:val="0"/>
          <w:sz w:val="28"/>
          <w:szCs w:val="28"/>
        </w:rPr>
        <w:t>Trefiletti</w:t>
      </w:r>
      <w:proofErr w:type="spellEnd"/>
      <w:r w:rsidRPr="001A3FC0">
        <w:rPr>
          <w:rFonts w:ascii="Times New Roman" w:hAnsi="Times New Roman"/>
          <w:kern w:val="0"/>
          <w:sz w:val="28"/>
          <w:szCs w:val="28"/>
        </w:rPr>
        <w:t xml:space="preserve"> (Federconsumatori)</w:t>
      </w:r>
    </w:p>
    <w:p w:rsidR="001E329C" w:rsidRPr="001E329C" w:rsidRDefault="001E329C" w:rsidP="00DD2CB4">
      <w:pPr>
        <w:spacing w:before="100" w:beforeAutospacing="1" w:after="100" w:afterAutospacing="0"/>
        <w:rPr>
          <w:rFonts w:ascii="Times New Roman" w:hAnsi="Times New Roman"/>
          <w:kern w:val="0"/>
          <w:sz w:val="28"/>
          <w:szCs w:val="28"/>
        </w:rPr>
      </w:pPr>
      <w:r w:rsidRPr="001E329C">
        <w:rPr>
          <w:rFonts w:ascii="Times New Roman" w:hAnsi="Times New Roman"/>
          <w:kern w:val="0"/>
          <w:sz w:val="28"/>
          <w:szCs w:val="28"/>
        </w:rPr>
        <w:t xml:space="preserve">Roma, 9 marzo 2013 </w:t>
      </w:r>
    </w:p>
    <w:p w:rsidR="001E329C" w:rsidRPr="001E329C" w:rsidRDefault="001E329C" w:rsidP="00DD2CB4">
      <w:pPr>
        <w:spacing w:before="100" w:beforeAutospacing="1" w:after="100" w:afterAutospacing="0"/>
        <w:rPr>
          <w:rFonts w:ascii="Times New Roman" w:hAnsi="Times New Roman"/>
          <w:kern w:val="0"/>
          <w:sz w:val="28"/>
          <w:szCs w:val="28"/>
        </w:rPr>
      </w:pPr>
    </w:p>
    <w:p w:rsidR="001E329C" w:rsidRDefault="001E329C" w:rsidP="00DD2CB4">
      <w:pPr>
        <w:spacing w:before="100" w:beforeAutospacing="1" w:after="100" w:afterAutospacing="0"/>
        <w:rPr>
          <w:rFonts w:ascii="Times New Roman" w:hAnsi="Times New Roman"/>
          <w:kern w:val="0"/>
          <w:sz w:val="20"/>
        </w:rPr>
      </w:pPr>
    </w:p>
    <w:p w:rsidR="001E329C" w:rsidRPr="00997DCB" w:rsidRDefault="001E329C" w:rsidP="00DD2CB4">
      <w:pPr>
        <w:spacing w:before="100" w:beforeAutospacing="1" w:after="100" w:afterAutospacing="0"/>
        <w:rPr>
          <w:rFonts w:ascii="Times New Roman" w:hAnsi="Times New Roman"/>
          <w:bCs w:val="0"/>
          <w:iCs w:val="0"/>
          <w:kern w:val="0"/>
          <w:sz w:val="20"/>
        </w:rPr>
      </w:pPr>
    </w:p>
    <w:p w:rsidR="00C200C3" w:rsidRPr="00997DCB" w:rsidRDefault="00C200C3" w:rsidP="00DD2CB4">
      <w:pPr>
        <w:rPr>
          <w:sz w:val="20"/>
        </w:rPr>
      </w:pPr>
    </w:p>
    <w:sectPr w:rsidR="00C200C3" w:rsidRPr="00997DC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CB4"/>
    <w:rsid w:val="00130235"/>
    <w:rsid w:val="001A3C40"/>
    <w:rsid w:val="001A3FC0"/>
    <w:rsid w:val="001E329C"/>
    <w:rsid w:val="002D1F48"/>
    <w:rsid w:val="002E4C34"/>
    <w:rsid w:val="00370059"/>
    <w:rsid w:val="003A3556"/>
    <w:rsid w:val="003C7D47"/>
    <w:rsid w:val="004C0CFF"/>
    <w:rsid w:val="004F322C"/>
    <w:rsid w:val="005F3BF0"/>
    <w:rsid w:val="00632BCB"/>
    <w:rsid w:val="007339EC"/>
    <w:rsid w:val="00754201"/>
    <w:rsid w:val="00873879"/>
    <w:rsid w:val="0094402A"/>
    <w:rsid w:val="00997DCB"/>
    <w:rsid w:val="009A0E7E"/>
    <w:rsid w:val="009C5D6F"/>
    <w:rsid w:val="00A42182"/>
    <w:rsid w:val="00A715B8"/>
    <w:rsid w:val="00B35AE5"/>
    <w:rsid w:val="00B90F78"/>
    <w:rsid w:val="00C200C3"/>
    <w:rsid w:val="00C55771"/>
    <w:rsid w:val="00C76E16"/>
    <w:rsid w:val="00C9797B"/>
    <w:rsid w:val="00D07FAE"/>
    <w:rsid w:val="00D709E1"/>
    <w:rsid w:val="00DB5BBF"/>
    <w:rsid w:val="00DD2CB4"/>
    <w:rsid w:val="00E612FB"/>
    <w:rsid w:val="00EE7D9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imes New Roman" w:hAnsi="Century Gothic" w:cs="Times New Roman"/>
        <w:bCs/>
        <w:iCs/>
        <w:kern w:val="36"/>
        <w:sz w:val="22"/>
        <w:szCs w:val="22"/>
        <w:lang w:val="it-IT" w:eastAsia="en-US" w:bidi="ar-SA"/>
      </w:rPr>
    </w:rPrDefault>
    <w:pPrDefault>
      <w:pPr>
        <w:spacing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30235"/>
    <w:rPr>
      <w:sz w:val="24"/>
      <w:szCs w:val="24"/>
      <w:lang w:eastAsia="it-IT"/>
    </w:rPr>
  </w:style>
  <w:style w:type="paragraph" w:styleId="Titolo1">
    <w:name w:val="heading 1"/>
    <w:basedOn w:val="Normale"/>
    <w:link w:val="Titolo1Carattere"/>
    <w:uiPriority w:val="9"/>
    <w:qFormat/>
    <w:rsid w:val="00130235"/>
    <w:pPr>
      <w:keepNext/>
      <w:spacing w:before="240" w:after="60"/>
      <w:ind w:left="480" w:right="34"/>
      <w:outlineLvl w:val="0"/>
    </w:pPr>
    <w:rPr>
      <w:rFonts w:cs="Century Gothic"/>
      <w:b/>
      <w:bCs w:val="0"/>
      <w:sz w:val="32"/>
      <w:szCs w:val="32"/>
    </w:rPr>
  </w:style>
  <w:style w:type="paragraph" w:styleId="Titolo2">
    <w:name w:val="heading 2"/>
    <w:basedOn w:val="Normale"/>
    <w:link w:val="Titolo2Carattere"/>
    <w:qFormat/>
    <w:rsid w:val="00130235"/>
    <w:pPr>
      <w:keepNext/>
      <w:spacing w:before="240" w:after="60"/>
      <w:jc w:val="center"/>
      <w:outlineLvl w:val="1"/>
    </w:pPr>
    <w:rPr>
      <w:rFonts w:cs="Century Gothic"/>
    </w:rPr>
  </w:style>
  <w:style w:type="paragraph" w:styleId="Titolo3">
    <w:name w:val="heading 3"/>
    <w:basedOn w:val="Normale"/>
    <w:link w:val="Titolo3Carattere"/>
    <w:uiPriority w:val="9"/>
    <w:qFormat/>
    <w:rsid w:val="00130235"/>
    <w:pPr>
      <w:keepNext/>
      <w:spacing w:before="240" w:after="60"/>
      <w:outlineLvl w:val="2"/>
    </w:pPr>
    <w:rPr>
      <w:rFonts w:cs="Century Gothic"/>
      <w:b/>
      <w:bCs w:val="0"/>
      <w:sz w:val="22"/>
      <w:szCs w:val="22"/>
    </w:rPr>
  </w:style>
  <w:style w:type="paragraph" w:styleId="Titolo4">
    <w:name w:val="heading 4"/>
    <w:basedOn w:val="Normale"/>
    <w:link w:val="Titolo4Carattere"/>
    <w:uiPriority w:val="9"/>
    <w:qFormat/>
    <w:rsid w:val="00130235"/>
    <w:pPr>
      <w:keepNext/>
      <w:spacing w:before="240" w:after="60"/>
      <w:outlineLvl w:val="3"/>
    </w:pPr>
    <w:rPr>
      <w:rFonts w:ascii="Times New Roman" w:hAnsi="Times New Roman"/>
      <w:b/>
      <w:bCs w:val="0"/>
      <w:sz w:val="28"/>
      <w:szCs w:val="28"/>
    </w:rPr>
  </w:style>
  <w:style w:type="paragraph" w:styleId="Titolo6">
    <w:name w:val="heading 6"/>
    <w:basedOn w:val="Normale"/>
    <w:link w:val="Titolo6Carattere"/>
    <w:uiPriority w:val="9"/>
    <w:qFormat/>
    <w:rsid w:val="00130235"/>
    <w:pPr>
      <w:spacing w:before="240" w:after="60"/>
      <w:outlineLvl w:val="5"/>
    </w:pPr>
    <w:rPr>
      <w:rFonts w:ascii="Times New Roman" w:hAnsi="Times New Roman"/>
      <w:b/>
      <w:bCs w:val="0"/>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130235"/>
    <w:rPr>
      <w:rFonts w:ascii="Century Gothic" w:eastAsia="SimSun" w:hAnsi="Century Gothic" w:hint="default"/>
      <w:color w:val="000000" w:themeColor="text1"/>
      <w:sz w:val="22"/>
      <w:szCs w:val="28"/>
    </w:rPr>
  </w:style>
  <w:style w:type="paragraph" w:styleId="NormaleWeb">
    <w:name w:val="Normal (Web)"/>
    <w:basedOn w:val="Normale"/>
    <w:uiPriority w:val="99"/>
    <w:unhideWhenUsed/>
    <w:rsid w:val="00130235"/>
    <w:pPr>
      <w:spacing w:before="100" w:beforeAutospacing="1" w:after="100"/>
    </w:pPr>
    <w:rPr>
      <w:rFonts w:ascii="Times New Roman" w:hAnsi="Times New Roman" w:cs="Century Gothic"/>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jc w:val="center"/>
    </w:pPr>
    <w:rPr>
      <w:rFonts w:ascii="Arial" w:hAnsi="Arial" w:cs="Arial"/>
      <w:b/>
      <w:bCs w:val="0"/>
      <w:sz w:val="32"/>
      <w:szCs w:val="32"/>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ind w:left="600"/>
    </w:pPr>
    <w:rPr>
      <w:rFonts w:asciiTheme="majorHAnsi" w:eastAsiaTheme="majorEastAsia" w:hAnsiTheme="majorHAnsi" w:cstheme="majorBidi"/>
      <w:i/>
      <w:iCs w:val="0"/>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5F3BF0"/>
    <w:pPr>
      <w:tabs>
        <w:tab w:val="left" w:pos="708"/>
      </w:tabs>
      <w:spacing w:before="100" w:beforeAutospacing="1" w:after="100"/>
      <w:ind w:left="170" w:right="-39"/>
    </w:pPr>
    <w:rPr>
      <w:rFonts w:cs="Century Gothic"/>
      <w:color w:val="C00000"/>
      <w:szCs w:val="22"/>
    </w:rPr>
  </w:style>
  <w:style w:type="character" w:customStyle="1" w:styleId="linkCarattere">
    <w:name w:val="link Carattere"/>
    <w:basedOn w:val="Carpredefinitoparagrafo"/>
    <w:link w:val="link"/>
    <w:uiPriority w:val="99"/>
    <w:locked/>
    <w:rsid w:val="005F3BF0"/>
    <w:rPr>
      <w:rFonts w:ascii="Century Gothic" w:hAnsi="Century Gothic" w:cs="Century Gothic"/>
      <w:color w:val="C00000"/>
      <w:sz w:val="22"/>
      <w:szCs w:val="22"/>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sz w:val="22"/>
      <w:szCs w:val="22"/>
    </w:rPr>
  </w:style>
  <w:style w:type="paragraph" w:customStyle="1" w:styleId="msonospacing0">
    <w:name w:val="msonospacing"/>
    <w:basedOn w:val="Normale"/>
    <w:uiPriority w:val="1"/>
    <w:semiHidden/>
    <w:qFormat/>
    <w:rsid w:val="00130235"/>
    <w:pPr>
      <w:ind w:left="2160"/>
      <w:jc w:val="both"/>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line="276" w:lineRule="auto"/>
      <w:ind w:left="0" w:right="0"/>
      <w:outlineLvl w:val="9"/>
    </w:pPr>
    <w:rPr>
      <w:rFonts w:ascii="Cambria" w:hAnsi="Cambria" w:cs="Times New Roman"/>
      <w:color w:val="365F91"/>
      <w:kern w:val="0"/>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jc w:val="both"/>
    </w:pPr>
  </w:style>
  <w:style w:type="paragraph" w:styleId="Sommario3">
    <w:name w:val="toc 3"/>
    <w:basedOn w:val="Normale"/>
    <w:autoRedefine/>
    <w:uiPriority w:val="39"/>
    <w:semiHidden/>
    <w:unhideWhenUsed/>
    <w:rsid w:val="00130235"/>
    <w:pPr>
      <w:ind w:left="440"/>
    </w:pPr>
    <w:rPr>
      <w:rFonts w:ascii="Times New Roman" w:hAnsi="Times New Roman"/>
      <w:sz w:val="22"/>
      <w:szCs w:val="22"/>
    </w:rPr>
  </w:style>
  <w:style w:type="paragraph" w:styleId="Testonotaapidipagina">
    <w:name w:val="footnote text"/>
    <w:basedOn w:val="Normale"/>
    <w:link w:val="TestonotaapidipaginaCarattere"/>
    <w:uiPriority w:val="99"/>
    <w:semiHidden/>
    <w:unhideWhenUsed/>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rPr>
      <w:rFonts w:ascii="Times New Roman" w:hAnsi="Times New Roman"/>
      <w:sz w:val="22"/>
      <w:szCs w:val="22"/>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rPr>
      <w:rFonts w:ascii="Times New Roman" w:hAnsi="Times New Roman"/>
      <w:sz w:val="22"/>
      <w:szCs w:val="22"/>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pPr>
    <w:rPr>
      <w:color w:val="FF0000"/>
      <w:sz w:val="18"/>
      <w:szCs w:val="18"/>
    </w:rPr>
  </w:style>
  <w:style w:type="paragraph" w:styleId="Testonormale">
    <w:name w:val="Plain Text"/>
    <w:basedOn w:val="Normale"/>
    <w:link w:val="TestonormaleCarattere"/>
    <w:uiPriority w:val="99"/>
    <w:semiHidden/>
    <w:unhideWhenUsed/>
    <w:rsid w:val="00130235"/>
    <w:rPr>
      <w:rFonts w:ascii="Calibri" w:hAnsi="Calibri"/>
      <w:sz w:val="22"/>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pPr>
      <w:spacing w:afterAutospacing="0"/>
    </w:pPr>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ind w:left="2160"/>
      <w:jc w:val="both"/>
    </w:pPr>
    <w:rPr>
      <w:color w:val="0F243E"/>
    </w:rPr>
  </w:style>
  <w:style w:type="paragraph" w:styleId="Paragrafoelenco">
    <w:name w:val="List Paragraph"/>
    <w:basedOn w:val="Normale"/>
    <w:uiPriority w:val="34"/>
    <w:qFormat/>
    <w:rsid w:val="00130235"/>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imes New Roman" w:hAnsi="Century Gothic" w:cs="Times New Roman"/>
        <w:bCs/>
        <w:iCs/>
        <w:kern w:val="36"/>
        <w:sz w:val="22"/>
        <w:szCs w:val="22"/>
        <w:lang w:val="it-IT" w:eastAsia="en-US" w:bidi="ar-SA"/>
      </w:rPr>
    </w:rPrDefault>
    <w:pPrDefault>
      <w:pPr>
        <w:spacing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30235"/>
    <w:rPr>
      <w:sz w:val="24"/>
      <w:szCs w:val="24"/>
      <w:lang w:eastAsia="it-IT"/>
    </w:rPr>
  </w:style>
  <w:style w:type="paragraph" w:styleId="Titolo1">
    <w:name w:val="heading 1"/>
    <w:basedOn w:val="Normale"/>
    <w:link w:val="Titolo1Carattere"/>
    <w:uiPriority w:val="9"/>
    <w:qFormat/>
    <w:rsid w:val="00130235"/>
    <w:pPr>
      <w:keepNext/>
      <w:spacing w:before="240" w:after="60"/>
      <w:ind w:left="480" w:right="34"/>
      <w:outlineLvl w:val="0"/>
    </w:pPr>
    <w:rPr>
      <w:rFonts w:cs="Century Gothic"/>
      <w:b/>
      <w:bCs w:val="0"/>
      <w:sz w:val="32"/>
      <w:szCs w:val="32"/>
    </w:rPr>
  </w:style>
  <w:style w:type="paragraph" w:styleId="Titolo2">
    <w:name w:val="heading 2"/>
    <w:basedOn w:val="Normale"/>
    <w:link w:val="Titolo2Carattere"/>
    <w:qFormat/>
    <w:rsid w:val="00130235"/>
    <w:pPr>
      <w:keepNext/>
      <w:spacing w:before="240" w:after="60"/>
      <w:jc w:val="center"/>
      <w:outlineLvl w:val="1"/>
    </w:pPr>
    <w:rPr>
      <w:rFonts w:cs="Century Gothic"/>
    </w:rPr>
  </w:style>
  <w:style w:type="paragraph" w:styleId="Titolo3">
    <w:name w:val="heading 3"/>
    <w:basedOn w:val="Normale"/>
    <w:link w:val="Titolo3Carattere"/>
    <w:uiPriority w:val="9"/>
    <w:qFormat/>
    <w:rsid w:val="00130235"/>
    <w:pPr>
      <w:keepNext/>
      <w:spacing w:before="240" w:after="60"/>
      <w:outlineLvl w:val="2"/>
    </w:pPr>
    <w:rPr>
      <w:rFonts w:cs="Century Gothic"/>
      <w:b/>
      <w:bCs w:val="0"/>
      <w:sz w:val="22"/>
      <w:szCs w:val="22"/>
    </w:rPr>
  </w:style>
  <w:style w:type="paragraph" w:styleId="Titolo4">
    <w:name w:val="heading 4"/>
    <w:basedOn w:val="Normale"/>
    <w:link w:val="Titolo4Carattere"/>
    <w:uiPriority w:val="9"/>
    <w:qFormat/>
    <w:rsid w:val="00130235"/>
    <w:pPr>
      <w:keepNext/>
      <w:spacing w:before="240" w:after="60"/>
      <w:outlineLvl w:val="3"/>
    </w:pPr>
    <w:rPr>
      <w:rFonts w:ascii="Times New Roman" w:hAnsi="Times New Roman"/>
      <w:b/>
      <w:bCs w:val="0"/>
      <w:sz w:val="28"/>
      <w:szCs w:val="28"/>
    </w:rPr>
  </w:style>
  <w:style w:type="paragraph" w:styleId="Titolo6">
    <w:name w:val="heading 6"/>
    <w:basedOn w:val="Normale"/>
    <w:link w:val="Titolo6Carattere"/>
    <w:uiPriority w:val="9"/>
    <w:qFormat/>
    <w:rsid w:val="00130235"/>
    <w:pPr>
      <w:spacing w:before="240" w:after="60"/>
      <w:outlineLvl w:val="5"/>
    </w:pPr>
    <w:rPr>
      <w:rFonts w:ascii="Times New Roman" w:hAnsi="Times New Roman"/>
      <w:b/>
      <w:bCs w:val="0"/>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130235"/>
    <w:rPr>
      <w:rFonts w:ascii="Century Gothic" w:eastAsia="SimSun" w:hAnsi="Century Gothic" w:hint="default"/>
      <w:color w:val="000000" w:themeColor="text1"/>
      <w:sz w:val="22"/>
      <w:szCs w:val="28"/>
    </w:rPr>
  </w:style>
  <w:style w:type="paragraph" w:styleId="NormaleWeb">
    <w:name w:val="Normal (Web)"/>
    <w:basedOn w:val="Normale"/>
    <w:uiPriority w:val="99"/>
    <w:unhideWhenUsed/>
    <w:rsid w:val="00130235"/>
    <w:pPr>
      <w:spacing w:before="100" w:beforeAutospacing="1" w:after="100"/>
    </w:pPr>
    <w:rPr>
      <w:rFonts w:ascii="Times New Roman" w:hAnsi="Times New Roman" w:cs="Century Gothic"/>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jc w:val="center"/>
    </w:pPr>
    <w:rPr>
      <w:rFonts w:ascii="Arial" w:hAnsi="Arial" w:cs="Arial"/>
      <w:b/>
      <w:bCs w:val="0"/>
      <w:sz w:val="32"/>
      <w:szCs w:val="32"/>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ind w:left="600"/>
    </w:pPr>
    <w:rPr>
      <w:rFonts w:asciiTheme="majorHAnsi" w:eastAsiaTheme="majorEastAsia" w:hAnsiTheme="majorHAnsi" w:cstheme="majorBidi"/>
      <w:i/>
      <w:iCs w:val="0"/>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5F3BF0"/>
    <w:pPr>
      <w:tabs>
        <w:tab w:val="left" w:pos="708"/>
      </w:tabs>
      <w:spacing w:before="100" w:beforeAutospacing="1" w:after="100"/>
      <w:ind w:left="170" w:right="-39"/>
    </w:pPr>
    <w:rPr>
      <w:rFonts w:cs="Century Gothic"/>
      <w:color w:val="C00000"/>
      <w:szCs w:val="22"/>
    </w:rPr>
  </w:style>
  <w:style w:type="character" w:customStyle="1" w:styleId="linkCarattere">
    <w:name w:val="link Carattere"/>
    <w:basedOn w:val="Carpredefinitoparagrafo"/>
    <w:link w:val="link"/>
    <w:uiPriority w:val="99"/>
    <w:locked/>
    <w:rsid w:val="005F3BF0"/>
    <w:rPr>
      <w:rFonts w:ascii="Century Gothic" w:hAnsi="Century Gothic" w:cs="Century Gothic"/>
      <w:color w:val="C00000"/>
      <w:sz w:val="22"/>
      <w:szCs w:val="22"/>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sz w:val="22"/>
      <w:szCs w:val="22"/>
    </w:rPr>
  </w:style>
  <w:style w:type="paragraph" w:customStyle="1" w:styleId="msonospacing0">
    <w:name w:val="msonospacing"/>
    <w:basedOn w:val="Normale"/>
    <w:uiPriority w:val="1"/>
    <w:semiHidden/>
    <w:qFormat/>
    <w:rsid w:val="00130235"/>
    <w:pPr>
      <w:ind w:left="2160"/>
      <w:jc w:val="both"/>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line="276" w:lineRule="auto"/>
      <w:ind w:left="0" w:right="0"/>
      <w:outlineLvl w:val="9"/>
    </w:pPr>
    <w:rPr>
      <w:rFonts w:ascii="Cambria" w:hAnsi="Cambria" w:cs="Times New Roman"/>
      <w:color w:val="365F91"/>
      <w:kern w:val="0"/>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jc w:val="both"/>
    </w:pPr>
  </w:style>
  <w:style w:type="paragraph" w:styleId="Sommario3">
    <w:name w:val="toc 3"/>
    <w:basedOn w:val="Normale"/>
    <w:autoRedefine/>
    <w:uiPriority w:val="39"/>
    <w:semiHidden/>
    <w:unhideWhenUsed/>
    <w:rsid w:val="00130235"/>
    <w:pPr>
      <w:ind w:left="440"/>
    </w:pPr>
    <w:rPr>
      <w:rFonts w:ascii="Times New Roman" w:hAnsi="Times New Roman"/>
      <w:sz w:val="22"/>
      <w:szCs w:val="22"/>
    </w:rPr>
  </w:style>
  <w:style w:type="paragraph" w:styleId="Testonotaapidipagina">
    <w:name w:val="footnote text"/>
    <w:basedOn w:val="Normale"/>
    <w:link w:val="TestonotaapidipaginaCarattere"/>
    <w:uiPriority w:val="99"/>
    <w:semiHidden/>
    <w:unhideWhenUsed/>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rPr>
      <w:rFonts w:ascii="Times New Roman" w:hAnsi="Times New Roman"/>
      <w:sz w:val="22"/>
      <w:szCs w:val="22"/>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rPr>
      <w:rFonts w:ascii="Times New Roman" w:hAnsi="Times New Roman"/>
      <w:sz w:val="22"/>
      <w:szCs w:val="22"/>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pPr>
    <w:rPr>
      <w:color w:val="FF0000"/>
      <w:sz w:val="18"/>
      <w:szCs w:val="18"/>
    </w:rPr>
  </w:style>
  <w:style w:type="paragraph" w:styleId="Testonormale">
    <w:name w:val="Plain Text"/>
    <w:basedOn w:val="Normale"/>
    <w:link w:val="TestonormaleCarattere"/>
    <w:uiPriority w:val="99"/>
    <w:semiHidden/>
    <w:unhideWhenUsed/>
    <w:rsid w:val="00130235"/>
    <w:rPr>
      <w:rFonts w:ascii="Calibri" w:hAnsi="Calibri"/>
      <w:sz w:val="22"/>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pPr>
      <w:spacing w:afterAutospacing="0"/>
    </w:pPr>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ind w:left="2160"/>
      <w:jc w:val="both"/>
    </w:pPr>
    <w:rPr>
      <w:color w:val="0F243E"/>
    </w:rPr>
  </w:style>
  <w:style w:type="paragraph" w:styleId="Paragrafoelenco">
    <w:name w:val="List Paragraph"/>
    <w:basedOn w:val="Normale"/>
    <w:uiPriority w:val="34"/>
    <w:qFormat/>
    <w:rsid w:val="001302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4990280">
      <w:bodyDiv w:val="1"/>
      <w:marLeft w:val="0"/>
      <w:marRight w:val="0"/>
      <w:marTop w:val="0"/>
      <w:marBottom w:val="0"/>
      <w:divBdr>
        <w:top w:val="none" w:sz="0" w:space="0" w:color="auto"/>
        <w:left w:val="none" w:sz="0" w:space="0" w:color="auto"/>
        <w:bottom w:val="none" w:sz="0" w:space="0" w:color="auto"/>
        <w:right w:val="none" w:sz="0" w:space="0" w:color="auto"/>
      </w:divBdr>
      <w:divsChild>
        <w:div w:id="1291940933">
          <w:marLeft w:val="1735"/>
          <w:marRight w:val="1593"/>
          <w:marTop w:val="0"/>
          <w:marBottom w:val="200"/>
          <w:divBdr>
            <w:top w:val="none" w:sz="0" w:space="0" w:color="auto"/>
            <w:left w:val="none" w:sz="0" w:space="0" w:color="auto"/>
            <w:bottom w:val="none" w:sz="0" w:space="0" w:color="auto"/>
            <w:right w:val="none" w:sz="0" w:space="0" w:color="auto"/>
          </w:divBdr>
        </w:div>
        <w:div w:id="1715470906">
          <w:marLeft w:val="-108"/>
          <w:marRight w:val="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people.it/Business/Economia/Eurostat-in-Italia-stipendi-fra-i-piu-bassi-d-Europa_3091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businesspeople.it/content/search?SearchText=&amp;filter%5b%5d=attr_author_t:%22redazioneweb%22"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pp.eurostat.ec.europa.eu/cache/ITY_OFFPUB/KS-32-11-798/EN/KS-32-11-798-EN.PDF" TargetMode="External"/><Relationship Id="rId5" Type="http://schemas.openxmlformats.org/officeDocument/2006/relationships/settings" Target="settings.xml"/><Relationship Id="rId10" Type="http://schemas.openxmlformats.org/officeDocument/2006/relationships/hyperlink" Target="http://www.businesspeople.it/Le-prime-pagine/Le-prime-pagine-dei-quotidiani-lunedi-27-febbraio-2012_30875" TargetMode="External"/><Relationship Id="rId4" Type="http://schemas.microsoft.com/office/2007/relationships/stylesWithEffects" Target="stylesWithEffects.xml"/><Relationship Id="rId9" Type="http://schemas.openxmlformats.org/officeDocument/2006/relationships/hyperlink" Target="http://www.businesspeople.it/I-Tg-delle-20/I-Tg-delle-20-a-confronto-le-edizioni-del-26-febbraio-2012_30874"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2422E-894C-4265-B814-00CABC702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1709</Words>
  <Characters>9742</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2</cp:revision>
  <dcterms:created xsi:type="dcterms:W3CDTF">2013-03-09T11:23:00Z</dcterms:created>
  <dcterms:modified xsi:type="dcterms:W3CDTF">2013-03-09T11:23:00Z</dcterms:modified>
</cp:coreProperties>
</file>