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5907" w:rsidRDefault="00F35907" w:rsidP="00F35907">
      <w:pPr>
        <w:pStyle w:val="Nessunaspaziatura"/>
        <w:jc w:val="center"/>
      </w:pPr>
      <w:bookmarkStart w:id="0" w:name="_GoBack"/>
      <w:bookmarkEnd w:id="0"/>
      <w:r>
        <w:t>COMUNICATO STAMPA</w:t>
      </w:r>
    </w:p>
    <w:p w:rsidR="00F35907" w:rsidRDefault="00F35907" w:rsidP="00F35907">
      <w:pPr>
        <w:pStyle w:val="Nessunaspaziatura"/>
        <w:jc w:val="center"/>
      </w:pPr>
    </w:p>
    <w:p w:rsidR="00F35907" w:rsidRDefault="00F35907" w:rsidP="00F35907">
      <w:pPr>
        <w:pStyle w:val="Nessunaspaziatura"/>
        <w:jc w:val="center"/>
      </w:pPr>
      <w:r>
        <w:t xml:space="preserve">BANCHE:  PRESTITI NEGATI DAL SISTEMA A PMI E FAMIGLIE,PER AFFIDARE COMBRICCOLE AMICALI ! </w:t>
      </w:r>
    </w:p>
    <w:p w:rsidR="00AD6C82" w:rsidRDefault="00AD6C82" w:rsidP="00F35907">
      <w:pPr>
        <w:pStyle w:val="Nessunaspaziatura"/>
        <w:jc w:val="center"/>
      </w:pPr>
      <w:r>
        <w:t xml:space="preserve">LO SCANDALO DEI TASSI DI INTERESSI </w:t>
      </w:r>
      <w:r w:rsidR="009E3FC9">
        <w:t>GONFIATI, CON SOGLIE USURARIE PER SCOPERTI BANCARI AL 24%.</w:t>
      </w:r>
    </w:p>
    <w:p w:rsidR="00F35907" w:rsidRDefault="00F35907" w:rsidP="00F35907">
      <w:pPr>
        <w:pStyle w:val="Nessunaspaziatura"/>
        <w:jc w:val="both"/>
      </w:pPr>
    </w:p>
    <w:p w:rsidR="00F35907" w:rsidRDefault="00F35907" w:rsidP="00F35907">
      <w:pPr>
        <w:pStyle w:val="Nessunaspaziatura"/>
        <w:jc w:val="both"/>
      </w:pPr>
    </w:p>
    <w:p w:rsidR="00D63185" w:rsidRDefault="00AD6C82" w:rsidP="00F35907">
      <w:pPr>
        <w:pStyle w:val="Nessunaspaziatura"/>
        <w:jc w:val="both"/>
      </w:pPr>
      <w:r>
        <w:t xml:space="preserve">  E</w:t>
      </w:r>
      <w:r w:rsidR="00F35907">
        <w:t xml:space="preserve">sigua </w:t>
      </w:r>
      <w:r w:rsidR="00D63185">
        <w:t xml:space="preserve">(10,8%) </w:t>
      </w:r>
      <w:r w:rsidR="00F35907">
        <w:t>la quota di imprese che si rivolgono al</w:t>
      </w:r>
      <w:r w:rsidR="00D63185">
        <w:t xml:space="preserve">le </w:t>
      </w:r>
      <w:r w:rsidR="00F35907">
        <w:t>banc</w:t>
      </w:r>
      <w:r w:rsidR="00D63185">
        <w:t>he</w:t>
      </w:r>
      <w:r w:rsidR="00F35907">
        <w:t xml:space="preserve"> per un finanziamento </w:t>
      </w:r>
      <w:r w:rsidR="00D63185">
        <w:t>e s</w:t>
      </w:r>
      <w:r w:rsidR="00F35907">
        <w:t xml:space="preserve">empre meno quelle che si sono </w:t>
      </w:r>
      <w:r w:rsidR="00D63185">
        <w:t xml:space="preserve">vedono </w:t>
      </w:r>
      <w:r w:rsidR="00F35907">
        <w:t>accogliere le richieste di fido (passate dal 26% al 23,8%) portando la percentuale effettiva di imprese finanziate ad appena il 2,6%, il livello più basso dal 2009</w:t>
      </w:r>
      <w:r>
        <w:t>. I</w:t>
      </w:r>
      <w:r w:rsidR="00F35907">
        <w:t xml:space="preserve">l peggioramento delle condizioni generali del credito e il protrarsi della stretta creditizia, confermata peraltro dalla riduzione dei finanziamenti ai settori produttivi e alle famiglie per 62 miliardi tra settembre 2012 e settembre 2013 rilevata da Banca d’Italia, "continuano a costituire un pesante freno all’attività e alle possibilità di investimento delle imprese, soprattutto per quelle di minori dimensioni e quelle operanti nel Mezzogiorno". </w:t>
      </w:r>
      <w:r w:rsidR="00D63185">
        <w:t xml:space="preserve"> </w:t>
      </w:r>
      <w:r>
        <w:t xml:space="preserve">Fonte: </w:t>
      </w:r>
      <w:r w:rsidR="00F35907">
        <w:t>Osservatorio Credito Confcommercio</w:t>
      </w:r>
      <w:r w:rsidR="00D63185">
        <w:t xml:space="preserve"> </w:t>
      </w:r>
      <w:r w:rsidR="00F35907">
        <w:t>(OCC)</w:t>
      </w:r>
      <w:r w:rsidR="00D63185">
        <w:t>.</w:t>
      </w:r>
    </w:p>
    <w:p w:rsidR="00D63185" w:rsidRDefault="00F35907" w:rsidP="00AD6C82">
      <w:pPr>
        <w:pStyle w:val="Nessunaspaziatura"/>
        <w:jc w:val="both"/>
      </w:pPr>
      <w:r>
        <w:t xml:space="preserve"> </w:t>
      </w:r>
      <w:r w:rsidR="00AD6C82">
        <w:t xml:space="preserve">  La ricerca </w:t>
      </w:r>
      <w:r w:rsidR="00D63185">
        <w:t xml:space="preserve">della Confcommercio </w:t>
      </w:r>
      <w:r w:rsidR="00AD6C82">
        <w:t xml:space="preserve">conferma la stretta creditizia per famiglie e </w:t>
      </w:r>
      <w:proofErr w:type="spellStart"/>
      <w:r w:rsidR="00AD6C82">
        <w:t>Pmi</w:t>
      </w:r>
      <w:proofErr w:type="spellEnd"/>
      <w:r w:rsidR="00AD6C82">
        <w:t xml:space="preserve"> senza </w:t>
      </w:r>
      <w:r w:rsidR="008D0E1B" w:rsidRPr="008D0E1B">
        <w:t>Santi in Paradiso, per erogare masse creditizie di decine di miliardi di euro privi di garanzie reali, ai soliti amici, sodali, compagni di merende dei banchieri di sistema, come insegnano i casi di scuola di Zaleski, Zunino, Ligresti, che dovrebbero perfino interessare le Procure della Repubblica per violazione al codice penale per incauti affidamenti</w:t>
      </w:r>
      <w:r w:rsidR="00D63185">
        <w:t>, mentre u</w:t>
      </w:r>
      <w:r w:rsidR="008D0E1B">
        <w:t>na prudente gestione del credito e del risparmio, impo</w:t>
      </w:r>
      <w:r w:rsidR="00D63185">
        <w:t>rrebbe</w:t>
      </w:r>
      <w:r w:rsidR="008D0E1B">
        <w:t xml:space="preserve"> che prima di offrire affidamenti, i banchieri ed i relativi comitati fidi, </w:t>
      </w:r>
      <w:r w:rsidR="00D63185">
        <w:t>dovrebbero</w:t>
      </w:r>
      <w:r w:rsidR="008D0E1B">
        <w:t xml:space="preserve"> scrutinare la capacità del richiedente di poter far fronte alla restituzione del debito o di offrire garanzie tangibili per evitare di iscrivere i fidi a sofferenza (arrivati a 1</w:t>
      </w:r>
      <w:r w:rsidR="00D63185">
        <w:t>6</w:t>
      </w:r>
      <w:r w:rsidR="00AD6C82">
        <w:t>0</w:t>
      </w:r>
      <w:r w:rsidR="008D0E1B">
        <w:t xml:space="preserve"> mld di euro al </w:t>
      </w:r>
      <w:r w:rsidR="00D63185">
        <w:t>gennaio scorso.</w:t>
      </w:r>
    </w:p>
    <w:p w:rsidR="00D63185" w:rsidRDefault="00D63185" w:rsidP="00D63185">
      <w:pPr>
        <w:pStyle w:val="Nessunaspaziatura"/>
        <w:jc w:val="both"/>
      </w:pPr>
      <w:r>
        <w:t xml:space="preserve">  Secondo Bankitalia infatti, nel primo mese del 2014 il tasso di crescita delle sofferenze è risultato pari al 24,5% annuo e salite a gennaio a 160,4 miliardi di euro, contro i 155,9 miliardi del mese precedente, con prospettive di futuri incrementi (secondo </w:t>
      </w:r>
      <w:proofErr w:type="spellStart"/>
      <w:r>
        <w:t>l’Abi</w:t>
      </w:r>
      <w:proofErr w:type="spellEnd"/>
      <w:r>
        <w:t>) che dovrebbero superare quota 190 miliardi di euro nel 2015, al punto che la stessa Banca d’Italia ha suggerito la messa a punto di una ‘</w:t>
      </w:r>
      <w:proofErr w:type="spellStart"/>
      <w:r>
        <w:t>bad</w:t>
      </w:r>
      <w:proofErr w:type="spellEnd"/>
      <w:r>
        <w:t xml:space="preserve"> </w:t>
      </w:r>
      <w:proofErr w:type="spellStart"/>
      <w:r>
        <w:t>bank</w:t>
      </w:r>
      <w:proofErr w:type="spellEnd"/>
      <w:r>
        <w:t>’, concedendo garanzie pubbliche agli istituti che si mettono insieme per risolvere il problema.</w:t>
      </w:r>
    </w:p>
    <w:p w:rsidR="0048034F" w:rsidRDefault="00D63185" w:rsidP="0048034F">
      <w:pPr>
        <w:pStyle w:val="Nessunaspaziatura"/>
        <w:jc w:val="both"/>
      </w:pPr>
      <w:r>
        <w:t xml:space="preserve">   Ma uno dei gravi scandali, oltre al costo di un conto corrente pari in Italia a</w:t>
      </w:r>
      <w:r w:rsidR="0048034F">
        <w:t xml:space="preserve">d una media di </w:t>
      </w:r>
      <w:r>
        <w:t>37</w:t>
      </w:r>
      <w:r w:rsidR="0048034F">
        <w:t>1</w:t>
      </w:r>
      <w:r>
        <w:t xml:space="preserve"> euro l’anno, contro </w:t>
      </w:r>
      <w:r w:rsidR="0048034F">
        <w:t xml:space="preserve">analoga </w:t>
      </w:r>
      <w:r>
        <w:t>media di 114 euro in Europa</w:t>
      </w:r>
      <w:r w:rsidR="0048034F">
        <w:t>, è rappresentato dallo spread sui tassi di interessi, sia sui mutui più cari in Italia di 140 punti base, che portano a spendere 30.000 euro in più rispetto ad un cittadino europeo per ogni prestito trentennale di 100.000 euro, che sui scoperti ed aperture di credito senza affidamento.</w:t>
      </w:r>
    </w:p>
    <w:p w:rsidR="00A630AE" w:rsidRDefault="0048034F" w:rsidP="00A630AE">
      <w:pPr>
        <w:pStyle w:val="Nessunaspaziatura"/>
        <w:jc w:val="both"/>
      </w:pPr>
      <w:r>
        <w:t xml:space="preserve">   Mentre le banche raccolgono a tassi di interesse sotto o intorno all’1%, applicano tassi elevati </w:t>
      </w:r>
      <w:r w:rsidR="00A630AE">
        <w:t>su prestiti e fidi, come  risulta dal decreto del 24 marzo 2014 del ministero dell’Economia,  che ha fissato i  tassi globali medi (TEGM) praticati da banche e da intermediari su prestiti ,leasing, crediti personali stabiliti  dal comma 1 dell'articolo 2, della legge n. 108/1996 su disposizioni in materia di usura, così come modificato dal decreto legge n. 70/2011 convertito con modifiche dalla legge n. 106/2011, rilevati dalla Banca d'Italia e in vigore per il periodo di applicazione che va dall'1 aprile al 30 giugno 2014.</w:t>
      </w:r>
    </w:p>
    <w:p w:rsidR="00A630AE" w:rsidRDefault="00A630AE" w:rsidP="00A630AE">
      <w:pPr>
        <w:pStyle w:val="Nessunaspaziatura"/>
        <w:jc w:val="both"/>
      </w:pPr>
      <w:r>
        <w:t xml:space="preserve">   Nel periodo dall'1 aprile al 30 giugno 2014, i valori dei tassi applicati sulla cessione del quinto dello stipendio (i prestiti più garantiti e con sofferenze vicine allo zero), per classi di importo fino a 5.000 euro i tassi medi sono del 12,08 %, tassi considerati "soglia usura" 19,1000 %,oltre 5.000 euro i tassi medi applicati sono dell'11,50, tassi "soglia usura" 18,3750. Per le aperture di credito 11,48, tassi soglia 18,3; scoperti senza affidamento tassi del 16,25%; tasi soglia 24,25%; crediti personali tassi 11,82%, soglia 18,775%; credito revolving 16,97%, soglia 24,970%; mutui a tasso fisso tassi 5,17, soglia 10,4625%.</w:t>
      </w:r>
    </w:p>
    <w:p w:rsidR="00F06A17" w:rsidRDefault="00A630AE" w:rsidP="00A630AE">
      <w:pPr>
        <w:pStyle w:val="Nessunaspaziatura"/>
        <w:jc w:val="both"/>
      </w:pPr>
      <w:r>
        <w:t xml:space="preserve">   </w:t>
      </w:r>
      <w:r w:rsidR="00F06A17">
        <w:t>Poiché s</w:t>
      </w:r>
      <w:r>
        <w:t>ono queste categorie di consumatori vessati e strangolati dalle banche, che pagano i lauti pasti dei banchieri e gli improvvidi affidamenti elargiti ai loro amici e compagni di merende</w:t>
      </w:r>
      <w:r w:rsidR="00F06A17">
        <w:t>, è arrivata l’ora di aprire una seria indagine su come vengono concessi i fidi e perché vengono revocati con un preavviso di 24 ore, che spesso portano a gesti estremi titolari di attività imprenditoriali e commerciali sane.</w:t>
      </w:r>
    </w:p>
    <w:p w:rsidR="00F06A17" w:rsidRDefault="00F06A17" w:rsidP="00AD6C82">
      <w:pPr>
        <w:pStyle w:val="Nessunaspaziatura"/>
        <w:jc w:val="both"/>
      </w:pPr>
    </w:p>
    <w:p w:rsidR="00F06A17" w:rsidRDefault="00F06A17" w:rsidP="00AD6C82">
      <w:pPr>
        <w:pStyle w:val="Nessunaspaziatura"/>
        <w:jc w:val="both"/>
      </w:pPr>
      <w:r>
        <w:t xml:space="preserve">                                                                               Elio Lannutti (Adusbef) – Rosario Trefiletti (Federconsumatori)       </w:t>
      </w:r>
    </w:p>
    <w:p w:rsidR="00F06A17" w:rsidRDefault="00F06A17" w:rsidP="00AD6C82">
      <w:pPr>
        <w:pStyle w:val="Nessunaspaziatura"/>
        <w:jc w:val="both"/>
      </w:pPr>
      <w:r>
        <w:t xml:space="preserve">Roma,5.4.2014       </w:t>
      </w:r>
    </w:p>
    <w:p w:rsidR="00AD6C82" w:rsidRDefault="00AD6C82" w:rsidP="00AD6C82">
      <w:pPr>
        <w:pStyle w:val="Nessunaspaziatura"/>
        <w:jc w:val="both"/>
      </w:pPr>
      <w:r>
        <w:rPr>
          <w:noProof/>
          <w:lang w:eastAsia="it-IT"/>
        </w:rPr>
        <w:lastRenderedPageBreak/>
        <w:drawing>
          <wp:inline distT="0" distB="0" distL="0" distR="0">
            <wp:extent cx="6120130" cy="8084747"/>
            <wp:effectExtent l="0" t="0" r="0" b="0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084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D6C8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283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5907"/>
    <w:rsid w:val="0048034F"/>
    <w:rsid w:val="00666BF3"/>
    <w:rsid w:val="00786CAE"/>
    <w:rsid w:val="008D0E1B"/>
    <w:rsid w:val="009E3FC9"/>
    <w:rsid w:val="00A630AE"/>
    <w:rsid w:val="00AD6C82"/>
    <w:rsid w:val="00D63185"/>
    <w:rsid w:val="00F06A17"/>
    <w:rsid w:val="00F35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F35907"/>
    <w:pPr>
      <w:spacing w:after="0" w:line="240" w:lineRule="auto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D6C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D6C8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F35907"/>
    <w:pPr>
      <w:spacing w:after="0" w:line="240" w:lineRule="auto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D6C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D6C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691</Words>
  <Characters>3939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Elio</dc:creator>
  <cp:lastModifiedBy>Mauro Novelli</cp:lastModifiedBy>
  <cp:revision>2</cp:revision>
  <cp:lastPrinted>2014-04-05T15:47:00Z</cp:lastPrinted>
  <dcterms:created xsi:type="dcterms:W3CDTF">2014-04-07T06:29:00Z</dcterms:created>
  <dcterms:modified xsi:type="dcterms:W3CDTF">2014-04-07T06:29:00Z</dcterms:modified>
</cp:coreProperties>
</file>