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B03" w:rsidRPr="00E32B03" w:rsidRDefault="00E32B03" w:rsidP="00E32B03">
      <w:pPr>
        <w:spacing w:after="225" w:line="240" w:lineRule="auto"/>
        <w:jc w:val="left"/>
        <w:outlineLvl w:val="0"/>
        <w:rPr>
          <w:rFonts w:ascii="Arial" w:eastAsia="Times New Roman" w:hAnsi="Arial" w:cs="Arial"/>
          <w:color w:val="505050"/>
          <w:kern w:val="36"/>
          <w:sz w:val="60"/>
          <w:szCs w:val="60"/>
          <w:lang w:eastAsia="it-IT"/>
        </w:rPr>
      </w:pPr>
      <w:r w:rsidRPr="00E32B03">
        <w:rPr>
          <w:rFonts w:ascii="Arial" w:eastAsia="Times New Roman" w:hAnsi="Arial" w:cs="Arial"/>
          <w:color w:val="505050"/>
          <w:kern w:val="36"/>
          <w:sz w:val="60"/>
          <w:szCs w:val="60"/>
          <w:lang w:eastAsia="it-IT"/>
        </w:rPr>
        <w:t xml:space="preserve">Sistema </w:t>
      </w:r>
      <w:proofErr w:type="spellStart"/>
      <w:r w:rsidRPr="00E32B03">
        <w:rPr>
          <w:rFonts w:ascii="Arial" w:eastAsia="Times New Roman" w:hAnsi="Arial" w:cs="Arial"/>
          <w:color w:val="505050"/>
          <w:kern w:val="36"/>
          <w:sz w:val="60"/>
          <w:szCs w:val="60"/>
          <w:lang w:eastAsia="it-IT"/>
        </w:rPr>
        <w:t>Bankitalia</w:t>
      </w:r>
      <w:proofErr w:type="spellEnd"/>
      <w:r w:rsidRPr="00E32B03">
        <w:rPr>
          <w:rFonts w:ascii="Arial" w:eastAsia="Times New Roman" w:hAnsi="Arial" w:cs="Arial"/>
          <w:color w:val="505050"/>
          <w:kern w:val="36"/>
          <w:sz w:val="60"/>
          <w:szCs w:val="60"/>
          <w:lang w:eastAsia="it-IT"/>
        </w:rPr>
        <w:t>, il lato oscuro di commissariamenti e vigilanza</w:t>
      </w:r>
    </w:p>
    <w:p w:rsidR="00E32B03" w:rsidRPr="00E32B03" w:rsidRDefault="00E32B03" w:rsidP="00E32B03">
      <w:pPr>
        <w:spacing w:after="0" w:line="418" w:lineRule="atLeast"/>
        <w:jc w:val="left"/>
        <w:rPr>
          <w:rFonts w:ascii="Georgia" w:eastAsia="Times New Roman" w:hAnsi="Georgia" w:cs="Times New Roman"/>
          <w:color w:val="2B2A2A"/>
          <w:sz w:val="27"/>
          <w:szCs w:val="27"/>
          <w:lang w:eastAsia="it-IT"/>
        </w:rPr>
      </w:pPr>
      <w:r>
        <w:rPr>
          <w:rFonts w:ascii="Georgia" w:eastAsia="Times New Roman" w:hAnsi="Georgia" w:cs="Times New Roman"/>
          <w:noProof/>
          <w:color w:val="2B2A2A"/>
          <w:sz w:val="27"/>
          <w:szCs w:val="27"/>
          <w:lang w:eastAsia="it-IT"/>
        </w:rPr>
        <w:drawing>
          <wp:inline distT="0" distB="0" distL="0" distR="0">
            <wp:extent cx="6431915" cy="2618105"/>
            <wp:effectExtent l="0" t="0" r="6985" b="0"/>
            <wp:docPr id="1" name="Immagine 1" descr="Sistema Bankitalia, il lato oscuro di commissariamenti e vigilan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stema Bankitalia, il lato oscuro di commissariamenti e vigilanz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31915" cy="2618105"/>
                    </a:xfrm>
                    <a:prstGeom prst="rect">
                      <a:avLst/>
                    </a:prstGeom>
                    <a:noFill/>
                    <a:ln>
                      <a:noFill/>
                    </a:ln>
                  </pic:spPr>
                </pic:pic>
              </a:graphicData>
            </a:graphic>
          </wp:inline>
        </w:drawing>
      </w:r>
    </w:p>
    <w:p w:rsidR="00E32B03" w:rsidRPr="00E32B03" w:rsidRDefault="00E32B03" w:rsidP="00E32B03">
      <w:pPr>
        <w:spacing w:after="0" w:line="418" w:lineRule="atLeast"/>
        <w:jc w:val="left"/>
        <w:rPr>
          <w:rFonts w:ascii="Georgia" w:eastAsia="Times New Roman" w:hAnsi="Georgia" w:cs="Times New Roman"/>
          <w:color w:val="0088C3"/>
          <w:sz w:val="27"/>
          <w:szCs w:val="27"/>
          <w:lang w:eastAsia="it-IT"/>
        </w:rPr>
      </w:pPr>
      <w:r w:rsidRPr="00E32B03">
        <w:rPr>
          <w:rFonts w:ascii="Arial" w:eastAsia="Times New Roman" w:hAnsi="Arial" w:cs="Arial"/>
          <w:b/>
          <w:bCs/>
          <w:color w:val="FFFFFF"/>
          <w:spacing w:val="5"/>
          <w:sz w:val="18"/>
          <w:szCs w:val="18"/>
          <w:shd w:val="clear" w:color="auto" w:fill="0088C3"/>
          <w:lang w:eastAsia="it-IT"/>
        </w:rPr>
        <w:t>Lobby</w:t>
      </w:r>
    </w:p>
    <w:p w:rsidR="00E32B03" w:rsidRPr="00E32B03" w:rsidRDefault="00E32B03" w:rsidP="00E32B03">
      <w:pPr>
        <w:spacing w:after="0" w:line="418" w:lineRule="atLeast"/>
        <w:jc w:val="left"/>
        <w:rPr>
          <w:rFonts w:ascii="Georgia" w:eastAsia="Times New Roman" w:hAnsi="Georgia" w:cs="Times New Roman"/>
          <w:color w:val="2B2A2A"/>
          <w:sz w:val="27"/>
          <w:szCs w:val="27"/>
          <w:lang w:eastAsia="it-IT"/>
        </w:rPr>
      </w:pPr>
      <w:r w:rsidRPr="00E32B03">
        <w:rPr>
          <w:rFonts w:ascii="Georgia" w:eastAsia="Times New Roman" w:hAnsi="Georgia" w:cs="Times New Roman"/>
          <w:color w:val="2B2A2A"/>
          <w:sz w:val="27"/>
          <w:szCs w:val="27"/>
          <w:lang w:eastAsia="it-IT"/>
        </w:rPr>
        <w:t>Dalla palude emerge un'infinità di situazioni nelle quali si moltiplicano i rapporti impropri tra controllori e controllati, con un esercizio arbitrario del potere a favore di pochi e a scapito di correntisti e risparmiatori</w:t>
      </w:r>
    </w:p>
    <w:p w:rsidR="00E32B03" w:rsidRDefault="00E32B03" w:rsidP="00E32B03">
      <w:pPr>
        <w:spacing w:after="0" w:line="418" w:lineRule="atLeast"/>
        <w:jc w:val="center"/>
        <w:rPr>
          <w:rFonts w:ascii="Arial" w:eastAsia="Times New Roman" w:hAnsi="Arial" w:cs="Arial"/>
          <w:color w:val="0088C3"/>
          <w:lang w:eastAsia="it-IT"/>
        </w:rPr>
      </w:pPr>
      <w:r w:rsidRPr="00E32B03">
        <w:rPr>
          <w:rFonts w:ascii="Arial" w:eastAsia="Times New Roman" w:hAnsi="Arial" w:cs="Arial"/>
          <w:color w:val="0088C3"/>
          <w:lang w:eastAsia="it-IT"/>
        </w:rPr>
        <w:t>di </w:t>
      </w:r>
      <w:hyperlink r:id="rId7" w:history="1">
        <w:r w:rsidRPr="00E32B03">
          <w:rPr>
            <w:rFonts w:ascii="Arial" w:eastAsia="Times New Roman" w:hAnsi="Arial" w:cs="Arial"/>
            <w:color w:val="0088C3"/>
            <w:lang w:eastAsia="it-IT"/>
          </w:rPr>
          <w:t>Paolo Fior</w:t>
        </w:r>
      </w:hyperlink>
      <w:r w:rsidRPr="00E32B03">
        <w:rPr>
          <w:rFonts w:ascii="Arial" w:eastAsia="Times New Roman" w:hAnsi="Arial" w:cs="Arial"/>
          <w:color w:val="0088C3"/>
          <w:lang w:eastAsia="it-IT"/>
        </w:rPr>
        <w:t> | 8 giugno 2015</w:t>
      </w:r>
    </w:p>
    <w:p w:rsidR="00E32B03" w:rsidRPr="00E32B03" w:rsidRDefault="00E32B03" w:rsidP="00E32B03">
      <w:pPr>
        <w:spacing w:after="0" w:line="418" w:lineRule="atLeast"/>
        <w:jc w:val="center"/>
        <w:rPr>
          <w:rFonts w:ascii="Arial" w:eastAsia="Times New Roman" w:hAnsi="Arial" w:cs="Arial"/>
          <w:color w:val="0088C3"/>
          <w:lang w:eastAsia="it-IT"/>
        </w:rPr>
      </w:pPr>
    </w:p>
    <w:p w:rsidR="00E32B03" w:rsidRPr="00E32B03" w:rsidRDefault="00E32B03" w:rsidP="00E32B03">
      <w:pPr>
        <w:spacing w:after="100" w:afterAutospacing="1" w:line="418" w:lineRule="atLeast"/>
        <w:rPr>
          <w:rFonts w:asciiTheme="majorHAnsi" w:eastAsia="Times New Roman" w:hAnsiTheme="majorHAnsi" w:cs="Times New Roman"/>
          <w:color w:val="2B2A2A"/>
          <w:sz w:val="27"/>
          <w:szCs w:val="27"/>
          <w:lang w:eastAsia="it-IT"/>
        </w:rPr>
      </w:pPr>
      <w:r w:rsidRPr="00E32B03">
        <w:rPr>
          <w:rFonts w:asciiTheme="majorHAnsi" w:eastAsia="Times New Roman" w:hAnsiTheme="majorHAnsi" w:cs="Times New Roman"/>
          <w:color w:val="2B2A2A"/>
          <w:sz w:val="27"/>
          <w:szCs w:val="27"/>
          <w:lang w:eastAsia="it-IT"/>
        </w:rPr>
        <w:t>Strabismi ispettivi, commissariamenti sospetti, favoritismi, carriere fulminee e salti della quaglia dal pubblico al privato, cioè dal controllore al controllato. In questi ultimi anni la </w:t>
      </w:r>
      <w:r w:rsidRPr="00E32B03">
        <w:rPr>
          <w:rFonts w:asciiTheme="majorHAnsi" w:eastAsia="Times New Roman" w:hAnsiTheme="majorHAnsi" w:cs="Times New Roman"/>
          <w:b/>
          <w:bCs/>
          <w:color w:val="2B2A2A"/>
          <w:sz w:val="27"/>
          <w:szCs w:val="27"/>
          <w:lang w:eastAsia="it-IT"/>
        </w:rPr>
        <w:t>Banca d’</w:t>
      </w:r>
      <w:proofErr w:type="spellStart"/>
      <w:r w:rsidRPr="00E32B03">
        <w:rPr>
          <w:rFonts w:asciiTheme="majorHAnsi" w:eastAsia="Times New Roman" w:hAnsiTheme="majorHAnsi" w:cs="Times New Roman"/>
          <w:b/>
          <w:bCs/>
          <w:color w:val="2B2A2A"/>
          <w:sz w:val="27"/>
          <w:szCs w:val="27"/>
          <w:lang w:eastAsia="it-IT"/>
        </w:rPr>
        <w:t>Italia</w:t>
      </w:r>
      <w:r w:rsidRPr="00E32B03">
        <w:rPr>
          <w:rFonts w:asciiTheme="majorHAnsi" w:eastAsia="Times New Roman" w:hAnsiTheme="majorHAnsi" w:cs="Times New Roman"/>
          <w:color w:val="2B2A2A"/>
          <w:sz w:val="27"/>
          <w:szCs w:val="27"/>
          <w:lang w:eastAsia="it-IT"/>
        </w:rPr>
        <w:t>non</w:t>
      </w:r>
      <w:proofErr w:type="spellEnd"/>
      <w:r w:rsidRPr="00E32B03">
        <w:rPr>
          <w:rFonts w:asciiTheme="majorHAnsi" w:eastAsia="Times New Roman" w:hAnsiTheme="majorHAnsi" w:cs="Times New Roman"/>
          <w:color w:val="2B2A2A"/>
          <w:sz w:val="27"/>
          <w:szCs w:val="27"/>
          <w:lang w:eastAsia="it-IT"/>
        </w:rPr>
        <w:t xml:space="preserve"> si è fatta mancare niente, minando alla radice con i fatti e i comportamenti il patrimonio di autorevolezza, di competenza e di credibilità che l’ha caratterizzata fin dalla fondazione. Di esempi grandi e piccoli – peraltro costati miliardi di euro ai</w:t>
      </w:r>
      <w:r>
        <w:rPr>
          <w:rFonts w:asciiTheme="majorHAnsi" w:eastAsia="Times New Roman" w:hAnsiTheme="majorHAnsi" w:cs="Times New Roman"/>
          <w:color w:val="2B2A2A"/>
          <w:sz w:val="27"/>
          <w:szCs w:val="27"/>
          <w:lang w:eastAsia="it-IT"/>
        </w:rPr>
        <w:t xml:space="preserve"> </w:t>
      </w:r>
      <w:r w:rsidRPr="00E32B03">
        <w:rPr>
          <w:rFonts w:asciiTheme="majorHAnsi" w:eastAsia="Times New Roman" w:hAnsiTheme="majorHAnsi" w:cs="Times New Roman"/>
          <w:b/>
          <w:bCs/>
          <w:color w:val="2B2A2A"/>
          <w:sz w:val="27"/>
          <w:szCs w:val="27"/>
          <w:lang w:eastAsia="it-IT"/>
        </w:rPr>
        <w:t>risparmiatori</w:t>
      </w:r>
      <w:r w:rsidRPr="00E32B03">
        <w:rPr>
          <w:rFonts w:asciiTheme="majorHAnsi" w:eastAsia="Times New Roman" w:hAnsiTheme="majorHAnsi" w:cs="Times New Roman"/>
          <w:color w:val="2B2A2A"/>
          <w:sz w:val="27"/>
          <w:szCs w:val="27"/>
          <w:lang w:eastAsia="it-IT"/>
        </w:rPr>
        <w:t>, ai correntisti e allo</w:t>
      </w:r>
      <w:r w:rsidRPr="00E32B03">
        <w:rPr>
          <w:rFonts w:asciiTheme="majorHAnsi" w:eastAsia="Times New Roman" w:hAnsiTheme="majorHAnsi" w:cs="Times New Roman"/>
          <w:b/>
          <w:bCs/>
          <w:color w:val="2B2A2A"/>
          <w:sz w:val="27"/>
          <w:szCs w:val="27"/>
          <w:lang w:eastAsia="it-IT"/>
        </w:rPr>
        <w:t> Stato</w:t>
      </w:r>
      <w:r w:rsidRPr="00E32B03">
        <w:rPr>
          <w:rFonts w:asciiTheme="majorHAnsi" w:eastAsia="Times New Roman" w:hAnsiTheme="majorHAnsi" w:cs="Times New Roman"/>
          <w:color w:val="2B2A2A"/>
          <w:sz w:val="27"/>
          <w:szCs w:val="27"/>
          <w:lang w:eastAsia="it-IT"/>
        </w:rPr>
        <w:t> – ve ne sono a decine: basti pensare al caso </w:t>
      </w:r>
      <w:proofErr w:type="spellStart"/>
      <w:r w:rsidRPr="00E32B03">
        <w:rPr>
          <w:rFonts w:asciiTheme="majorHAnsi" w:eastAsia="Times New Roman" w:hAnsiTheme="majorHAnsi" w:cs="Times New Roman"/>
          <w:b/>
          <w:bCs/>
          <w:color w:val="2B2A2A"/>
          <w:sz w:val="27"/>
          <w:szCs w:val="27"/>
          <w:lang w:eastAsia="it-IT"/>
        </w:rPr>
        <w:t>MontePaschi</w:t>
      </w:r>
      <w:proofErr w:type="spellEnd"/>
      <w:r w:rsidRPr="00E32B03">
        <w:rPr>
          <w:rFonts w:asciiTheme="majorHAnsi" w:eastAsia="Times New Roman" w:hAnsiTheme="majorHAnsi" w:cs="Times New Roman"/>
          <w:color w:val="2B2A2A"/>
          <w:sz w:val="27"/>
          <w:szCs w:val="27"/>
          <w:lang w:eastAsia="it-IT"/>
        </w:rPr>
        <w:t>, a quello della sanmarinese</w:t>
      </w:r>
      <w:r>
        <w:rPr>
          <w:rFonts w:asciiTheme="majorHAnsi" w:eastAsia="Times New Roman" w:hAnsiTheme="majorHAnsi" w:cs="Times New Roman"/>
          <w:color w:val="2B2A2A"/>
          <w:sz w:val="27"/>
          <w:szCs w:val="27"/>
          <w:lang w:eastAsia="it-IT"/>
        </w:rPr>
        <w:t xml:space="preserve"> </w:t>
      </w:r>
      <w:r w:rsidRPr="00E32B03">
        <w:rPr>
          <w:rFonts w:asciiTheme="majorHAnsi" w:eastAsia="Times New Roman" w:hAnsiTheme="majorHAnsi" w:cs="Times New Roman"/>
          <w:b/>
          <w:bCs/>
          <w:color w:val="2B2A2A"/>
          <w:sz w:val="27"/>
          <w:szCs w:val="27"/>
          <w:lang w:eastAsia="it-IT"/>
        </w:rPr>
        <w:t>Delta</w:t>
      </w:r>
      <w:r w:rsidRPr="00E32B03">
        <w:rPr>
          <w:rFonts w:asciiTheme="majorHAnsi" w:eastAsia="Times New Roman" w:hAnsiTheme="majorHAnsi" w:cs="Times New Roman"/>
          <w:color w:val="2B2A2A"/>
          <w:sz w:val="27"/>
          <w:szCs w:val="27"/>
          <w:lang w:eastAsia="it-IT"/>
        </w:rPr>
        <w:t>, a Carige, a</w:t>
      </w:r>
      <w:r w:rsidRPr="00E32B03">
        <w:rPr>
          <w:rFonts w:asciiTheme="majorHAnsi" w:eastAsia="Times New Roman" w:hAnsiTheme="majorHAnsi" w:cs="Times New Roman"/>
          <w:b/>
          <w:bCs/>
          <w:color w:val="2B2A2A"/>
          <w:sz w:val="27"/>
          <w:szCs w:val="27"/>
          <w:lang w:eastAsia="it-IT"/>
        </w:rPr>
        <w:t> Banca delle Marche</w:t>
      </w:r>
      <w:r w:rsidRPr="00E32B03">
        <w:rPr>
          <w:rFonts w:asciiTheme="majorHAnsi" w:eastAsia="Times New Roman" w:hAnsiTheme="majorHAnsi" w:cs="Times New Roman"/>
          <w:color w:val="2B2A2A"/>
          <w:sz w:val="27"/>
          <w:szCs w:val="27"/>
          <w:lang w:eastAsia="it-IT"/>
        </w:rPr>
        <w:t>, all’irresistibile ascesa di</w:t>
      </w:r>
      <w:r>
        <w:rPr>
          <w:rFonts w:asciiTheme="majorHAnsi" w:eastAsia="Times New Roman" w:hAnsiTheme="majorHAnsi" w:cs="Times New Roman"/>
          <w:color w:val="2B2A2A"/>
          <w:sz w:val="27"/>
          <w:szCs w:val="27"/>
          <w:lang w:eastAsia="it-IT"/>
        </w:rPr>
        <w:t xml:space="preserve"> </w:t>
      </w:r>
      <w:r w:rsidRPr="00E32B03">
        <w:rPr>
          <w:rFonts w:asciiTheme="majorHAnsi" w:eastAsia="Times New Roman" w:hAnsiTheme="majorHAnsi" w:cs="Times New Roman"/>
          <w:b/>
          <w:bCs/>
          <w:color w:val="2B2A2A"/>
          <w:sz w:val="27"/>
          <w:szCs w:val="27"/>
          <w:lang w:eastAsia="it-IT"/>
        </w:rPr>
        <w:t xml:space="preserve">Gianpiero </w:t>
      </w:r>
      <w:proofErr w:type="spellStart"/>
      <w:r w:rsidRPr="00E32B03">
        <w:rPr>
          <w:rFonts w:asciiTheme="majorHAnsi" w:eastAsia="Times New Roman" w:hAnsiTheme="majorHAnsi" w:cs="Times New Roman"/>
          <w:b/>
          <w:bCs/>
          <w:color w:val="2B2A2A"/>
          <w:sz w:val="27"/>
          <w:szCs w:val="27"/>
          <w:lang w:eastAsia="it-IT"/>
        </w:rPr>
        <w:t>Fiorani</w:t>
      </w:r>
      <w:proofErr w:type="spellEnd"/>
      <w:r w:rsidRPr="00E32B03">
        <w:rPr>
          <w:rFonts w:asciiTheme="majorHAnsi" w:eastAsia="Times New Roman" w:hAnsiTheme="majorHAnsi" w:cs="Times New Roman"/>
          <w:color w:val="2B2A2A"/>
          <w:sz w:val="27"/>
          <w:szCs w:val="27"/>
          <w:lang w:eastAsia="it-IT"/>
        </w:rPr>
        <w:t> e della sua Popolare di Lodi e, dopo di lui, a quella di </w:t>
      </w:r>
      <w:r w:rsidRPr="00E32B03">
        <w:rPr>
          <w:rFonts w:asciiTheme="majorHAnsi" w:eastAsia="Times New Roman" w:hAnsiTheme="majorHAnsi" w:cs="Times New Roman"/>
          <w:b/>
          <w:bCs/>
          <w:color w:val="2B2A2A"/>
          <w:sz w:val="27"/>
          <w:szCs w:val="27"/>
          <w:lang w:eastAsia="it-IT"/>
        </w:rPr>
        <w:t>Vincenzo Consoli</w:t>
      </w:r>
      <w:r w:rsidRPr="00E32B03">
        <w:rPr>
          <w:rFonts w:asciiTheme="majorHAnsi" w:eastAsia="Times New Roman" w:hAnsiTheme="majorHAnsi" w:cs="Times New Roman"/>
          <w:color w:val="2B2A2A"/>
          <w:sz w:val="27"/>
          <w:szCs w:val="27"/>
          <w:lang w:eastAsia="it-IT"/>
        </w:rPr>
        <w:t> e Veneto Banca, per arrivare all’inamovibile </w:t>
      </w:r>
      <w:r w:rsidRPr="00E32B03">
        <w:rPr>
          <w:rFonts w:asciiTheme="majorHAnsi" w:eastAsia="Times New Roman" w:hAnsiTheme="majorHAnsi" w:cs="Times New Roman"/>
          <w:b/>
          <w:bCs/>
          <w:color w:val="2B2A2A"/>
          <w:sz w:val="27"/>
          <w:szCs w:val="27"/>
          <w:lang w:eastAsia="it-IT"/>
        </w:rPr>
        <w:t>Gianni Zonin</w:t>
      </w:r>
      <w:r w:rsidRPr="00E32B03">
        <w:rPr>
          <w:rFonts w:asciiTheme="majorHAnsi" w:eastAsia="Times New Roman" w:hAnsiTheme="majorHAnsi" w:cs="Times New Roman"/>
          <w:color w:val="2B2A2A"/>
          <w:sz w:val="27"/>
          <w:szCs w:val="27"/>
          <w:lang w:eastAsia="it-IT"/>
        </w:rPr>
        <w:t>, ancora sulla tolda di comando della “sua” Popolare di Vicenza a tessere i fili di alleanze e della trasformazione in spa, mentre la barca è a rischio affondamento.</w:t>
      </w:r>
    </w:p>
    <w:p w:rsidR="00E32B03" w:rsidRPr="00E32B03" w:rsidRDefault="00E32B03" w:rsidP="00E32B03">
      <w:pPr>
        <w:spacing w:after="100" w:afterAutospacing="1" w:line="418" w:lineRule="atLeast"/>
        <w:rPr>
          <w:rFonts w:asciiTheme="majorHAnsi" w:eastAsia="Times New Roman" w:hAnsiTheme="majorHAnsi" w:cs="Times New Roman"/>
          <w:color w:val="2B2A2A"/>
          <w:sz w:val="27"/>
          <w:szCs w:val="27"/>
          <w:lang w:eastAsia="it-IT"/>
        </w:rPr>
      </w:pPr>
      <w:r w:rsidRPr="00E32B03">
        <w:rPr>
          <w:rFonts w:asciiTheme="majorHAnsi" w:eastAsia="Times New Roman" w:hAnsiTheme="majorHAnsi" w:cs="Times New Roman"/>
          <w:color w:val="2B2A2A"/>
          <w:sz w:val="27"/>
          <w:szCs w:val="27"/>
          <w:lang w:eastAsia="it-IT"/>
        </w:rPr>
        <w:lastRenderedPageBreak/>
        <w:t>Per ognuno di questi campioni del sistema bancario che, del tutto indisturbati, hanno fatto il bello e il cattivo tempo producendo i disastri che conosciamo, vi sono tanti altri gruppi dirigenti di banche medie e piccole, sane se non prospere, che sono stati azzerati da un giorno con l’altro senza motivo apparente se non quello di favorire qualcun altro. E’ il caso </w:t>
      </w:r>
      <w:hyperlink r:id="rId8" w:history="1">
        <w:r w:rsidRPr="00E32B03">
          <w:rPr>
            <w:rFonts w:asciiTheme="majorHAnsi" w:eastAsia="Times New Roman" w:hAnsiTheme="majorHAnsi" w:cs="Times New Roman"/>
            <w:color w:val="0088C3"/>
            <w:sz w:val="27"/>
            <w:szCs w:val="27"/>
            <w:lang w:eastAsia="it-IT"/>
          </w:rPr>
          <w:t>della piccola </w:t>
        </w:r>
        <w:r w:rsidRPr="00E32B03">
          <w:rPr>
            <w:rFonts w:asciiTheme="majorHAnsi" w:eastAsia="Times New Roman" w:hAnsiTheme="majorHAnsi" w:cs="Times New Roman"/>
            <w:b/>
            <w:bCs/>
            <w:color w:val="0088C3"/>
            <w:sz w:val="27"/>
            <w:szCs w:val="27"/>
            <w:lang w:eastAsia="it-IT"/>
          </w:rPr>
          <w:t>Bene Banca</w:t>
        </w:r>
        <w:r w:rsidRPr="00E32B03">
          <w:rPr>
            <w:rFonts w:asciiTheme="majorHAnsi" w:eastAsia="Times New Roman" w:hAnsiTheme="majorHAnsi" w:cs="Times New Roman"/>
            <w:color w:val="0088C3"/>
            <w:sz w:val="27"/>
            <w:szCs w:val="27"/>
            <w:lang w:eastAsia="it-IT"/>
          </w:rPr>
          <w:t> i cui soldi sono inspiegabilmente finiti in un conto della</w:t>
        </w:r>
        <w:r w:rsidR="007902B0">
          <w:rPr>
            <w:rFonts w:asciiTheme="majorHAnsi" w:eastAsia="Times New Roman" w:hAnsiTheme="majorHAnsi" w:cs="Times New Roman"/>
            <w:color w:val="0088C3"/>
            <w:sz w:val="27"/>
            <w:szCs w:val="27"/>
            <w:lang w:eastAsia="it-IT"/>
          </w:rPr>
          <w:t xml:space="preserve"> </w:t>
        </w:r>
        <w:r w:rsidRPr="00E32B03">
          <w:rPr>
            <w:rFonts w:asciiTheme="majorHAnsi" w:eastAsia="Times New Roman" w:hAnsiTheme="majorHAnsi" w:cs="Times New Roman"/>
            <w:b/>
            <w:bCs/>
            <w:color w:val="0088C3"/>
            <w:sz w:val="27"/>
            <w:szCs w:val="27"/>
            <w:lang w:eastAsia="it-IT"/>
          </w:rPr>
          <w:t>Popolare Vicenza</w:t>
        </w:r>
        <w:r w:rsidRPr="00E32B03">
          <w:rPr>
            <w:rFonts w:asciiTheme="majorHAnsi" w:eastAsia="Times New Roman" w:hAnsiTheme="majorHAnsi" w:cs="Times New Roman"/>
            <w:color w:val="0088C3"/>
            <w:sz w:val="27"/>
            <w:szCs w:val="27"/>
            <w:lang w:eastAsia="it-IT"/>
          </w:rPr>
          <w:t> ad opera del commissario nominato dalla Banca d’Italia</w:t>
        </w:r>
      </w:hyperlink>
      <w:r w:rsidRPr="00E32B03">
        <w:rPr>
          <w:rFonts w:asciiTheme="majorHAnsi" w:eastAsia="Times New Roman" w:hAnsiTheme="majorHAnsi" w:cs="Times New Roman"/>
          <w:color w:val="2B2A2A"/>
          <w:sz w:val="27"/>
          <w:szCs w:val="27"/>
          <w:lang w:eastAsia="it-IT"/>
        </w:rPr>
        <w:t>. E’ il caso della ben più grande e ambita </w:t>
      </w:r>
      <w:r w:rsidRPr="00E32B03">
        <w:rPr>
          <w:rFonts w:asciiTheme="majorHAnsi" w:eastAsia="Times New Roman" w:hAnsiTheme="majorHAnsi" w:cs="Times New Roman"/>
          <w:b/>
          <w:bCs/>
          <w:color w:val="2B2A2A"/>
          <w:sz w:val="27"/>
          <w:szCs w:val="27"/>
          <w:lang w:eastAsia="it-IT"/>
        </w:rPr>
        <w:t>Banca Popolare di Spoleto</w:t>
      </w:r>
      <w:r w:rsidRPr="00E32B03">
        <w:rPr>
          <w:rFonts w:asciiTheme="majorHAnsi" w:eastAsia="Times New Roman" w:hAnsiTheme="majorHAnsi" w:cs="Times New Roman"/>
          <w:color w:val="2B2A2A"/>
          <w:sz w:val="27"/>
          <w:szCs w:val="27"/>
          <w:lang w:eastAsia="it-IT"/>
        </w:rPr>
        <w:t xml:space="preserve"> che si intreccia invece con la vicenda </w:t>
      </w:r>
      <w:proofErr w:type="spellStart"/>
      <w:r w:rsidRPr="00E32B03">
        <w:rPr>
          <w:rFonts w:asciiTheme="majorHAnsi" w:eastAsia="Times New Roman" w:hAnsiTheme="majorHAnsi" w:cs="Times New Roman"/>
          <w:color w:val="2B2A2A"/>
          <w:sz w:val="27"/>
          <w:szCs w:val="27"/>
          <w:lang w:eastAsia="it-IT"/>
        </w:rPr>
        <w:t>MontePaschi</w:t>
      </w:r>
      <w:proofErr w:type="spellEnd"/>
      <w:r w:rsidRPr="00E32B03">
        <w:rPr>
          <w:rFonts w:asciiTheme="majorHAnsi" w:eastAsia="Times New Roman" w:hAnsiTheme="majorHAnsi" w:cs="Times New Roman"/>
          <w:color w:val="2B2A2A"/>
          <w:sz w:val="27"/>
          <w:szCs w:val="27"/>
          <w:lang w:eastAsia="it-IT"/>
        </w:rPr>
        <w:t xml:space="preserve"> e con un’Opa di </w:t>
      </w:r>
      <w:r w:rsidRPr="00E32B03">
        <w:rPr>
          <w:rFonts w:asciiTheme="majorHAnsi" w:eastAsia="Times New Roman" w:hAnsiTheme="majorHAnsi" w:cs="Times New Roman"/>
          <w:b/>
          <w:bCs/>
          <w:color w:val="2B2A2A"/>
          <w:sz w:val="27"/>
          <w:szCs w:val="27"/>
          <w:lang w:eastAsia="it-IT"/>
        </w:rPr>
        <w:t>Coop Centro Italia</w:t>
      </w:r>
      <w:r w:rsidRPr="00E32B03">
        <w:rPr>
          <w:rFonts w:asciiTheme="majorHAnsi" w:eastAsia="Times New Roman" w:hAnsiTheme="majorHAnsi" w:cs="Times New Roman"/>
          <w:color w:val="2B2A2A"/>
          <w:sz w:val="27"/>
          <w:szCs w:val="27"/>
          <w:lang w:eastAsia="it-IT"/>
        </w:rPr>
        <w:t xml:space="preserve"> di cui </w:t>
      </w:r>
      <w:proofErr w:type="spellStart"/>
      <w:r w:rsidRPr="00E32B03">
        <w:rPr>
          <w:rFonts w:asciiTheme="majorHAnsi" w:eastAsia="Times New Roman" w:hAnsiTheme="majorHAnsi" w:cs="Times New Roman"/>
          <w:color w:val="2B2A2A"/>
          <w:sz w:val="27"/>
          <w:szCs w:val="27"/>
          <w:lang w:eastAsia="it-IT"/>
        </w:rPr>
        <w:t>Bankitalia</w:t>
      </w:r>
      <w:proofErr w:type="spellEnd"/>
      <w:r w:rsidRPr="00E32B03">
        <w:rPr>
          <w:rFonts w:asciiTheme="majorHAnsi" w:eastAsia="Times New Roman" w:hAnsiTheme="majorHAnsi" w:cs="Times New Roman"/>
          <w:color w:val="2B2A2A"/>
          <w:sz w:val="27"/>
          <w:szCs w:val="27"/>
          <w:lang w:eastAsia="it-IT"/>
        </w:rPr>
        <w:t xml:space="preserve"> era a conoscenza ben tre anni prima che venisse effettivamente lanciata. Alla fine l’Opa non ebbe successo e i commissari nominati da </w:t>
      </w:r>
      <w:proofErr w:type="spellStart"/>
      <w:r w:rsidRPr="00E32B03">
        <w:rPr>
          <w:rFonts w:asciiTheme="majorHAnsi" w:eastAsia="Times New Roman" w:hAnsiTheme="majorHAnsi" w:cs="Times New Roman"/>
          <w:color w:val="2B2A2A"/>
          <w:sz w:val="27"/>
          <w:szCs w:val="27"/>
          <w:lang w:eastAsia="it-IT"/>
        </w:rPr>
        <w:t>Bankitalia</w:t>
      </w:r>
      <w:proofErr w:type="spellEnd"/>
      <w:r w:rsidRPr="00E32B03">
        <w:rPr>
          <w:rFonts w:asciiTheme="majorHAnsi" w:eastAsia="Times New Roman" w:hAnsiTheme="majorHAnsi" w:cs="Times New Roman"/>
          <w:color w:val="2B2A2A"/>
          <w:sz w:val="27"/>
          <w:szCs w:val="27"/>
          <w:lang w:eastAsia="it-IT"/>
        </w:rPr>
        <w:t xml:space="preserve"> svendettero la Popolare di Spoleto al </w:t>
      </w:r>
      <w:r w:rsidRPr="00E32B03">
        <w:rPr>
          <w:rFonts w:asciiTheme="majorHAnsi" w:eastAsia="Times New Roman" w:hAnsiTheme="majorHAnsi" w:cs="Times New Roman"/>
          <w:b/>
          <w:bCs/>
          <w:color w:val="2B2A2A"/>
          <w:sz w:val="27"/>
          <w:szCs w:val="27"/>
          <w:lang w:eastAsia="it-IT"/>
        </w:rPr>
        <w:t>Banco Desio</w:t>
      </w:r>
      <w:r w:rsidR="007902B0">
        <w:rPr>
          <w:rFonts w:asciiTheme="majorHAnsi" w:eastAsia="Times New Roman" w:hAnsiTheme="majorHAnsi" w:cs="Times New Roman"/>
          <w:b/>
          <w:bCs/>
          <w:color w:val="2B2A2A"/>
          <w:sz w:val="27"/>
          <w:szCs w:val="27"/>
          <w:lang w:eastAsia="it-IT"/>
        </w:rPr>
        <w:t xml:space="preserve"> </w:t>
      </w:r>
      <w:r w:rsidRPr="00E32B03">
        <w:rPr>
          <w:rFonts w:asciiTheme="majorHAnsi" w:eastAsia="Times New Roman" w:hAnsiTheme="majorHAnsi" w:cs="Times New Roman"/>
          <w:color w:val="2B2A2A"/>
          <w:sz w:val="27"/>
          <w:szCs w:val="27"/>
          <w:lang w:eastAsia="it-IT"/>
        </w:rPr>
        <w:t>con danni gravissimi per il territorio e per gli azionisti. Proprio all’inizio di quest’anno il </w:t>
      </w:r>
      <w:hyperlink r:id="rId9" w:history="1">
        <w:r w:rsidRPr="00E32B03">
          <w:rPr>
            <w:rFonts w:asciiTheme="majorHAnsi" w:eastAsia="Times New Roman" w:hAnsiTheme="majorHAnsi" w:cs="Times New Roman"/>
            <w:b/>
            <w:bCs/>
            <w:color w:val="0088C3"/>
            <w:sz w:val="27"/>
            <w:szCs w:val="27"/>
            <w:lang w:eastAsia="it-IT"/>
          </w:rPr>
          <w:t>Consiglio di Stato</w:t>
        </w:r>
        <w:r w:rsidRPr="00E32B03">
          <w:rPr>
            <w:rFonts w:asciiTheme="majorHAnsi" w:eastAsia="Times New Roman" w:hAnsiTheme="majorHAnsi" w:cs="Times New Roman"/>
            <w:color w:val="0088C3"/>
            <w:sz w:val="27"/>
            <w:szCs w:val="27"/>
            <w:lang w:eastAsia="it-IT"/>
          </w:rPr>
          <w:t> ha sentenziato che la Banca d’Italia non avrebbe dovuto proporre il commissariamento della Spoleto e che i controlli sulla capacità patrimoniale dell’istituto sono stati condotti con leggerezza</w:t>
        </w:r>
      </w:hyperlink>
      <w:r w:rsidRPr="00E32B03">
        <w:rPr>
          <w:rFonts w:asciiTheme="majorHAnsi" w:eastAsia="Times New Roman" w:hAnsiTheme="majorHAnsi" w:cs="Times New Roman"/>
          <w:color w:val="2B2A2A"/>
          <w:sz w:val="27"/>
          <w:szCs w:val="27"/>
          <w:lang w:eastAsia="it-IT"/>
        </w:rPr>
        <w:t>.</w:t>
      </w:r>
    </w:p>
    <w:p w:rsidR="00E32B03" w:rsidRPr="00E32B03" w:rsidRDefault="00E32B03" w:rsidP="00E32B03">
      <w:pPr>
        <w:spacing w:after="100" w:afterAutospacing="1" w:line="418" w:lineRule="atLeast"/>
        <w:rPr>
          <w:rFonts w:asciiTheme="majorHAnsi" w:eastAsia="Times New Roman" w:hAnsiTheme="majorHAnsi" w:cs="Times New Roman"/>
          <w:color w:val="2B2A2A"/>
          <w:sz w:val="27"/>
          <w:szCs w:val="27"/>
          <w:lang w:eastAsia="it-IT"/>
        </w:rPr>
      </w:pPr>
      <w:r w:rsidRPr="00E32B03">
        <w:rPr>
          <w:rFonts w:asciiTheme="majorHAnsi" w:eastAsia="Times New Roman" w:hAnsiTheme="majorHAnsi" w:cs="Times New Roman"/>
          <w:color w:val="2B2A2A"/>
          <w:sz w:val="27"/>
          <w:szCs w:val="27"/>
          <w:lang w:eastAsia="it-IT"/>
        </w:rPr>
        <w:t>I fatti, con la loro forza, iniziano a emergere dalla palude e iniziano a mostrare non episodi singoli, ma lo spaccato di un sistema che in nome di una malintesa autonomia e discrezionalità esercita l’arbitrio del potere favorendo gli amici e annichilendo i nemici. Un sistema autoreferenziale che si basa sulla cooptazione, sull’omertà e sulla spartizione di </w:t>
      </w:r>
      <w:r w:rsidRPr="00E32B03">
        <w:rPr>
          <w:rFonts w:asciiTheme="majorHAnsi" w:eastAsia="Times New Roman" w:hAnsiTheme="majorHAnsi" w:cs="Times New Roman"/>
          <w:b/>
          <w:bCs/>
          <w:color w:val="2B2A2A"/>
          <w:sz w:val="27"/>
          <w:szCs w:val="27"/>
          <w:lang w:eastAsia="it-IT"/>
        </w:rPr>
        <w:t>ricche prebende</w:t>
      </w:r>
      <w:r w:rsidRPr="00E32B03">
        <w:rPr>
          <w:rFonts w:asciiTheme="majorHAnsi" w:eastAsia="Times New Roman" w:hAnsiTheme="majorHAnsi" w:cs="Times New Roman"/>
          <w:color w:val="2B2A2A"/>
          <w:sz w:val="27"/>
          <w:szCs w:val="27"/>
          <w:lang w:eastAsia="it-IT"/>
        </w:rPr>
        <w:t> che va avanti da decenni e che proprio per questo non è in grado di autoriformarsi. A nulla è servito l’autodafé dell’ultimo governatore “a vita” </w:t>
      </w:r>
      <w:r w:rsidRPr="00E32B03">
        <w:rPr>
          <w:rFonts w:asciiTheme="majorHAnsi" w:eastAsia="Times New Roman" w:hAnsiTheme="majorHAnsi" w:cs="Times New Roman"/>
          <w:b/>
          <w:bCs/>
          <w:color w:val="2B2A2A"/>
          <w:sz w:val="27"/>
          <w:szCs w:val="27"/>
          <w:lang w:eastAsia="it-IT"/>
        </w:rPr>
        <w:t>Antonio Fazio</w:t>
      </w:r>
      <w:r w:rsidR="007902B0">
        <w:rPr>
          <w:rFonts w:asciiTheme="majorHAnsi" w:eastAsia="Times New Roman" w:hAnsiTheme="majorHAnsi" w:cs="Times New Roman"/>
          <w:b/>
          <w:bCs/>
          <w:color w:val="2B2A2A"/>
          <w:sz w:val="27"/>
          <w:szCs w:val="27"/>
          <w:lang w:eastAsia="it-IT"/>
        </w:rPr>
        <w:t xml:space="preserve"> </w:t>
      </w:r>
      <w:r w:rsidRPr="00E32B03">
        <w:rPr>
          <w:rFonts w:asciiTheme="majorHAnsi" w:eastAsia="Times New Roman" w:hAnsiTheme="majorHAnsi" w:cs="Times New Roman"/>
          <w:color w:val="2B2A2A"/>
          <w:sz w:val="27"/>
          <w:szCs w:val="27"/>
          <w:lang w:eastAsia="it-IT"/>
        </w:rPr>
        <w:t xml:space="preserve">costretto alle dimissioni per lo scandalo </w:t>
      </w:r>
      <w:proofErr w:type="spellStart"/>
      <w:r w:rsidRPr="00E32B03">
        <w:rPr>
          <w:rFonts w:asciiTheme="majorHAnsi" w:eastAsia="Times New Roman" w:hAnsiTheme="majorHAnsi" w:cs="Times New Roman"/>
          <w:color w:val="2B2A2A"/>
          <w:sz w:val="27"/>
          <w:szCs w:val="27"/>
          <w:lang w:eastAsia="it-IT"/>
        </w:rPr>
        <w:t>Fiorani</w:t>
      </w:r>
      <w:proofErr w:type="spellEnd"/>
      <w:r w:rsidRPr="00E32B03">
        <w:rPr>
          <w:rFonts w:asciiTheme="majorHAnsi" w:eastAsia="Times New Roman" w:hAnsiTheme="majorHAnsi" w:cs="Times New Roman"/>
          <w:color w:val="2B2A2A"/>
          <w:sz w:val="27"/>
          <w:szCs w:val="27"/>
          <w:lang w:eastAsia="it-IT"/>
        </w:rPr>
        <w:t>: da allora l’incarico di governatore è divenuto a tempo (6 anni), ma nessuno degli uomini e delle donne vicini a Fazio (in Banca d’Italia dal 1966, vicedirettore generale dal 1982, governatore dal 1993 al 2005) ha patito conseguenze. Ci sono state anzi vistose promozioni come quella di </w:t>
      </w:r>
      <w:r w:rsidRPr="00E32B03">
        <w:rPr>
          <w:rFonts w:asciiTheme="majorHAnsi" w:eastAsia="Times New Roman" w:hAnsiTheme="majorHAnsi" w:cs="Times New Roman"/>
          <w:b/>
          <w:bCs/>
          <w:color w:val="2B2A2A"/>
          <w:sz w:val="27"/>
          <w:szCs w:val="27"/>
          <w:lang w:eastAsia="it-IT"/>
        </w:rPr>
        <w:t>Anna Maria Tarantola</w:t>
      </w:r>
      <w:r w:rsidRPr="00E32B03">
        <w:rPr>
          <w:rFonts w:asciiTheme="majorHAnsi" w:eastAsia="Times New Roman" w:hAnsiTheme="majorHAnsi" w:cs="Times New Roman"/>
          <w:color w:val="2B2A2A"/>
          <w:sz w:val="27"/>
          <w:szCs w:val="27"/>
          <w:lang w:eastAsia="it-IT"/>
        </w:rPr>
        <w:t xml:space="preserve"> da Casalpusterlengo, legatissima a </w:t>
      </w:r>
      <w:proofErr w:type="spellStart"/>
      <w:r w:rsidRPr="00E32B03">
        <w:rPr>
          <w:rFonts w:asciiTheme="majorHAnsi" w:eastAsia="Times New Roman" w:hAnsiTheme="majorHAnsi" w:cs="Times New Roman"/>
          <w:color w:val="2B2A2A"/>
          <w:sz w:val="27"/>
          <w:szCs w:val="27"/>
          <w:lang w:eastAsia="it-IT"/>
        </w:rPr>
        <w:t>Fiorani</w:t>
      </w:r>
      <w:proofErr w:type="spellEnd"/>
      <w:r w:rsidRPr="00E32B03">
        <w:rPr>
          <w:rFonts w:asciiTheme="majorHAnsi" w:eastAsia="Times New Roman" w:hAnsiTheme="majorHAnsi" w:cs="Times New Roman"/>
          <w:color w:val="2B2A2A"/>
          <w:sz w:val="27"/>
          <w:szCs w:val="27"/>
          <w:lang w:eastAsia="it-IT"/>
        </w:rPr>
        <w:t xml:space="preserve"> e per anni a capo della filiale di Brescia. Nel 2006 viene promossa a funzionario generale della Banca d’Italia e nel 2009 assume la carica di vicedirettore generale. In predicato addirittura per la nomina a </w:t>
      </w:r>
      <w:r w:rsidRPr="00E32B03">
        <w:rPr>
          <w:rFonts w:asciiTheme="majorHAnsi" w:eastAsia="Times New Roman" w:hAnsiTheme="majorHAnsi" w:cs="Times New Roman"/>
          <w:color w:val="2B2A2A"/>
          <w:sz w:val="27"/>
          <w:szCs w:val="27"/>
          <w:lang w:eastAsia="it-IT"/>
        </w:rPr>
        <w:lastRenderedPageBreak/>
        <w:t>governatore, nel 2012 viene catapultata da</w:t>
      </w:r>
      <w:r w:rsidRPr="00E32B03">
        <w:rPr>
          <w:rFonts w:asciiTheme="majorHAnsi" w:eastAsia="Times New Roman" w:hAnsiTheme="majorHAnsi" w:cs="Times New Roman"/>
          <w:b/>
          <w:bCs/>
          <w:color w:val="2B2A2A"/>
          <w:sz w:val="27"/>
          <w:szCs w:val="27"/>
          <w:lang w:eastAsia="it-IT"/>
        </w:rPr>
        <w:t> Mario Monti</w:t>
      </w:r>
      <w:r w:rsidRPr="00E32B03">
        <w:rPr>
          <w:rFonts w:asciiTheme="majorHAnsi" w:eastAsia="Times New Roman" w:hAnsiTheme="majorHAnsi" w:cs="Times New Roman"/>
          <w:color w:val="2B2A2A"/>
          <w:sz w:val="27"/>
          <w:szCs w:val="27"/>
          <w:lang w:eastAsia="it-IT"/>
        </w:rPr>
        <w:t> alla presidenza della</w:t>
      </w:r>
      <w:r w:rsidRPr="00E32B03">
        <w:rPr>
          <w:rFonts w:asciiTheme="majorHAnsi" w:eastAsia="Times New Roman" w:hAnsiTheme="majorHAnsi" w:cs="Times New Roman"/>
          <w:b/>
          <w:bCs/>
          <w:color w:val="2B2A2A"/>
          <w:sz w:val="27"/>
          <w:szCs w:val="27"/>
          <w:lang w:eastAsia="it-IT"/>
        </w:rPr>
        <w:t> Rai</w:t>
      </w:r>
      <w:r w:rsidRPr="00E32B03">
        <w:rPr>
          <w:rFonts w:asciiTheme="majorHAnsi" w:eastAsia="Times New Roman" w:hAnsiTheme="majorHAnsi" w:cs="Times New Roman"/>
          <w:color w:val="2B2A2A"/>
          <w:sz w:val="27"/>
          <w:szCs w:val="27"/>
          <w:lang w:eastAsia="it-IT"/>
        </w:rPr>
        <w:t>.</w:t>
      </w:r>
    </w:p>
    <w:p w:rsidR="00E32B03" w:rsidRPr="00E32B03" w:rsidRDefault="00E32B03" w:rsidP="00E32B03">
      <w:pPr>
        <w:spacing w:after="100" w:afterAutospacing="1" w:line="418" w:lineRule="atLeast"/>
        <w:rPr>
          <w:rFonts w:asciiTheme="majorHAnsi" w:eastAsia="Times New Roman" w:hAnsiTheme="majorHAnsi" w:cs="Times New Roman"/>
          <w:color w:val="2B2A2A"/>
          <w:sz w:val="27"/>
          <w:szCs w:val="27"/>
          <w:lang w:eastAsia="it-IT"/>
        </w:rPr>
      </w:pPr>
      <w:r w:rsidRPr="00E32B03">
        <w:rPr>
          <w:rFonts w:asciiTheme="majorHAnsi" w:eastAsia="Times New Roman" w:hAnsiTheme="majorHAnsi" w:cs="Times New Roman"/>
          <w:color w:val="2B2A2A"/>
          <w:sz w:val="27"/>
          <w:szCs w:val="27"/>
          <w:lang w:eastAsia="it-IT"/>
        </w:rPr>
        <w:t xml:space="preserve">Anche quella di Anna Maria Tarantola è una carriera di lungo corso all’interno di </w:t>
      </w:r>
      <w:proofErr w:type="spellStart"/>
      <w:r w:rsidRPr="00E32B03">
        <w:rPr>
          <w:rFonts w:asciiTheme="majorHAnsi" w:eastAsia="Times New Roman" w:hAnsiTheme="majorHAnsi" w:cs="Times New Roman"/>
          <w:color w:val="2B2A2A"/>
          <w:sz w:val="27"/>
          <w:szCs w:val="27"/>
          <w:lang w:eastAsia="it-IT"/>
        </w:rPr>
        <w:t>Bankitalia</w:t>
      </w:r>
      <w:proofErr w:type="spellEnd"/>
      <w:r w:rsidRPr="00E32B03">
        <w:rPr>
          <w:rFonts w:asciiTheme="majorHAnsi" w:eastAsia="Times New Roman" w:hAnsiTheme="majorHAnsi" w:cs="Times New Roman"/>
          <w:color w:val="2B2A2A"/>
          <w:sz w:val="27"/>
          <w:szCs w:val="27"/>
          <w:lang w:eastAsia="it-IT"/>
        </w:rPr>
        <w:t xml:space="preserve"> e da dirigente, soprattutto a Brescia, si è attorniata di uomini di sua fiducia della cui carriera ha poi continuato a occuparsi anche dopo, quando si trovava a Roma ai gradini gerarchici più alti. E proprio </w:t>
      </w:r>
      <w:r w:rsidRPr="00E32B03">
        <w:rPr>
          <w:rFonts w:asciiTheme="majorHAnsi" w:eastAsia="Times New Roman" w:hAnsiTheme="majorHAnsi" w:cs="Times New Roman"/>
          <w:b/>
          <w:bCs/>
          <w:color w:val="2B2A2A"/>
          <w:sz w:val="27"/>
          <w:szCs w:val="27"/>
          <w:lang w:eastAsia="it-IT"/>
        </w:rPr>
        <w:t>Brescia</w:t>
      </w:r>
      <w:r w:rsidRPr="00E32B03">
        <w:rPr>
          <w:rFonts w:asciiTheme="majorHAnsi" w:eastAsia="Times New Roman" w:hAnsiTheme="majorHAnsi" w:cs="Times New Roman"/>
          <w:color w:val="2B2A2A"/>
          <w:sz w:val="27"/>
          <w:szCs w:val="27"/>
          <w:lang w:eastAsia="it-IT"/>
        </w:rPr>
        <w:t xml:space="preserve"> – una delle piazze finanziarie più importanti e “sensibili” d’Italia – ha rappresentato in questi anni uno spaccato perfetto del “sistema </w:t>
      </w:r>
      <w:proofErr w:type="spellStart"/>
      <w:r w:rsidRPr="00E32B03">
        <w:rPr>
          <w:rFonts w:asciiTheme="majorHAnsi" w:eastAsia="Times New Roman" w:hAnsiTheme="majorHAnsi" w:cs="Times New Roman"/>
          <w:color w:val="2B2A2A"/>
          <w:sz w:val="27"/>
          <w:szCs w:val="27"/>
          <w:lang w:eastAsia="it-IT"/>
        </w:rPr>
        <w:t>Bankitalia</w:t>
      </w:r>
      <w:proofErr w:type="spellEnd"/>
      <w:r w:rsidRPr="00E32B03">
        <w:rPr>
          <w:rFonts w:asciiTheme="majorHAnsi" w:eastAsia="Times New Roman" w:hAnsiTheme="majorHAnsi" w:cs="Times New Roman"/>
          <w:color w:val="2B2A2A"/>
          <w:sz w:val="27"/>
          <w:szCs w:val="27"/>
          <w:lang w:eastAsia="it-IT"/>
        </w:rPr>
        <w:t>”. Un sistema che – è bene chiarire subito – è stato oggetto di denunce, di decine di interrogazioni parlamentari, di articoli, di inchieste e che ad oggi non è stato minimamente scalfito. Vicende sulle quali si vorrebbe mettere la sordina: le denunce paiono cadute nel vuoto, le interrogazioni sono rimaste tutte senza risposta. Del resto i protagonisti sono potenti, a partire proprio dalla Banca d’Italia.</w:t>
      </w:r>
    </w:p>
    <w:p w:rsidR="00E32B03" w:rsidRPr="00E32B03" w:rsidRDefault="00E32B03" w:rsidP="00E32B03">
      <w:pPr>
        <w:spacing w:after="100" w:afterAutospacing="1" w:line="418" w:lineRule="atLeast"/>
        <w:rPr>
          <w:rFonts w:asciiTheme="majorHAnsi" w:eastAsia="Times New Roman" w:hAnsiTheme="majorHAnsi" w:cs="Times New Roman"/>
          <w:color w:val="2B2A2A"/>
          <w:sz w:val="27"/>
          <w:szCs w:val="27"/>
          <w:lang w:eastAsia="it-IT"/>
        </w:rPr>
      </w:pPr>
      <w:r w:rsidRPr="00E32B03">
        <w:rPr>
          <w:rFonts w:asciiTheme="majorHAnsi" w:eastAsia="Times New Roman" w:hAnsiTheme="majorHAnsi" w:cs="Times New Roman"/>
          <w:color w:val="2B2A2A"/>
          <w:sz w:val="27"/>
          <w:szCs w:val="27"/>
          <w:lang w:eastAsia="it-IT"/>
        </w:rPr>
        <w:t>Dalla filiale di Brescia dipendono grandi gruppi come </w:t>
      </w:r>
      <w:proofErr w:type="spellStart"/>
      <w:r w:rsidRPr="00E32B03">
        <w:rPr>
          <w:rFonts w:asciiTheme="majorHAnsi" w:eastAsia="Times New Roman" w:hAnsiTheme="majorHAnsi" w:cs="Times New Roman"/>
          <w:b/>
          <w:bCs/>
          <w:color w:val="2B2A2A"/>
          <w:sz w:val="27"/>
          <w:szCs w:val="27"/>
          <w:lang w:eastAsia="it-IT"/>
        </w:rPr>
        <w:t>Ubi</w:t>
      </w:r>
      <w:proofErr w:type="spellEnd"/>
      <w:r w:rsidRPr="00E32B03">
        <w:rPr>
          <w:rFonts w:asciiTheme="majorHAnsi" w:eastAsia="Times New Roman" w:hAnsiTheme="majorHAnsi" w:cs="Times New Roman"/>
          <w:b/>
          <w:bCs/>
          <w:color w:val="2B2A2A"/>
          <w:sz w:val="27"/>
          <w:szCs w:val="27"/>
          <w:lang w:eastAsia="it-IT"/>
        </w:rPr>
        <w:t xml:space="preserve"> Banca</w:t>
      </w:r>
      <w:r w:rsidRPr="00E32B03">
        <w:rPr>
          <w:rFonts w:asciiTheme="majorHAnsi" w:eastAsia="Times New Roman" w:hAnsiTheme="majorHAnsi" w:cs="Times New Roman"/>
          <w:color w:val="2B2A2A"/>
          <w:sz w:val="27"/>
          <w:szCs w:val="27"/>
          <w:lang w:eastAsia="it-IT"/>
        </w:rPr>
        <w:t>, e istituti di piccole e medie dimensioni come </w:t>
      </w:r>
      <w:proofErr w:type="spellStart"/>
      <w:r w:rsidRPr="00E32B03">
        <w:rPr>
          <w:rFonts w:asciiTheme="majorHAnsi" w:eastAsia="Times New Roman" w:hAnsiTheme="majorHAnsi" w:cs="Times New Roman"/>
          <w:b/>
          <w:bCs/>
          <w:color w:val="2B2A2A"/>
          <w:sz w:val="27"/>
          <w:szCs w:val="27"/>
          <w:lang w:eastAsia="it-IT"/>
        </w:rPr>
        <w:t>Mantovabanca</w:t>
      </w:r>
      <w:proofErr w:type="spellEnd"/>
      <w:r w:rsidRPr="00E32B03">
        <w:rPr>
          <w:rFonts w:asciiTheme="majorHAnsi" w:eastAsia="Times New Roman" w:hAnsiTheme="majorHAnsi" w:cs="Times New Roman"/>
          <w:color w:val="2B2A2A"/>
          <w:sz w:val="27"/>
          <w:szCs w:val="27"/>
          <w:lang w:eastAsia="it-IT"/>
        </w:rPr>
        <w:t>, una florida banca di credito cooperativo che nel maggio del 2010 viene improvvisamente commissariata. Un’operazione letta da molti come un favore alla vicina </w:t>
      </w:r>
      <w:r w:rsidRPr="00E32B03">
        <w:rPr>
          <w:rFonts w:asciiTheme="majorHAnsi" w:eastAsia="Times New Roman" w:hAnsiTheme="majorHAnsi" w:cs="Times New Roman"/>
          <w:b/>
          <w:bCs/>
          <w:color w:val="2B2A2A"/>
          <w:sz w:val="27"/>
          <w:szCs w:val="27"/>
          <w:lang w:eastAsia="it-IT"/>
        </w:rPr>
        <w:t>Banca del Garda</w:t>
      </w:r>
      <w:r w:rsidRPr="00E32B03">
        <w:rPr>
          <w:rFonts w:asciiTheme="majorHAnsi" w:eastAsia="Times New Roman" w:hAnsiTheme="majorHAnsi" w:cs="Times New Roman"/>
          <w:color w:val="2B2A2A"/>
          <w:sz w:val="27"/>
          <w:szCs w:val="27"/>
          <w:lang w:eastAsia="it-IT"/>
        </w:rPr>
        <w:t> che all’epoca non navigava in buone acque ma che era (ed è tuttora) presieduta da</w:t>
      </w:r>
      <w:r w:rsidR="007902B0">
        <w:rPr>
          <w:rFonts w:asciiTheme="majorHAnsi" w:eastAsia="Times New Roman" w:hAnsiTheme="majorHAnsi" w:cs="Times New Roman"/>
          <w:color w:val="2B2A2A"/>
          <w:sz w:val="27"/>
          <w:szCs w:val="27"/>
          <w:lang w:eastAsia="it-IT"/>
        </w:rPr>
        <w:t xml:space="preserve"> </w:t>
      </w:r>
      <w:r w:rsidRPr="00E32B03">
        <w:rPr>
          <w:rFonts w:asciiTheme="majorHAnsi" w:eastAsia="Times New Roman" w:hAnsiTheme="majorHAnsi" w:cs="Times New Roman"/>
          <w:b/>
          <w:bCs/>
          <w:color w:val="2B2A2A"/>
          <w:sz w:val="27"/>
          <w:szCs w:val="27"/>
          <w:lang w:eastAsia="it-IT"/>
        </w:rPr>
        <w:t>Alessandro Azzi</w:t>
      </w:r>
      <w:r w:rsidRPr="00E32B03">
        <w:rPr>
          <w:rFonts w:asciiTheme="majorHAnsi" w:eastAsia="Times New Roman" w:hAnsiTheme="majorHAnsi" w:cs="Times New Roman"/>
          <w:color w:val="2B2A2A"/>
          <w:sz w:val="27"/>
          <w:szCs w:val="27"/>
          <w:lang w:eastAsia="it-IT"/>
        </w:rPr>
        <w:t>, presidente di </w:t>
      </w:r>
      <w:proofErr w:type="spellStart"/>
      <w:r w:rsidRPr="00E32B03">
        <w:rPr>
          <w:rFonts w:asciiTheme="majorHAnsi" w:eastAsia="Times New Roman" w:hAnsiTheme="majorHAnsi" w:cs="Times New Roman"/>
          <w:b/>
          <w:bCs/>
          <w:color w:val="2B2A2A"/>
          <w:sz w:val="27"/>
          <w:szCs w:val="27"/>
          <w:lang w:eastAsia="it-IT"/>
        </w:rPr>
        <w:t>Federcasse</w:t>
      </w:r>
      <w:proofErr w:type="spellEnd"/>
      <w:r w:rsidRPr="00E32B03">
        <w:rPr>
          <w:rFonts w:asciiTheme="majorHAnsi" w:eastAsia="Times New Roman" w:hAnsiTheme="majorHAnsi" w:cs="Times New Roman"/>
          <w:color w:val="2B2A2A"/>
          <w:sz w:val="27"/>
          <w:szCs w:val="27"/>
          <w:lang w:eastAsia="it-IT"/>
        </w:rPr>
        <w:t xml:space="preserve"> (la federazione delle casse rurali), ex vicepresidente </w:t>
      </w:r>
      <w:proofErr w:type="spellStart"/>
      <w:r w:rsidRPr="00E32B03">
        <w:rPr>
          <w:rFonts w:asciiTheme="majorHAnsi" w:eastAsia="Times New Roman" w:hAnsiTheme="majorHAnsi" w:cs="Times New Roman"/>
          <w:color w:val="2B2A2A"/>
          <w:sz w:val="27"/>
          <w:szCs w:val="27"/>
          <w:lang w:eastAsia="it-IT"/>
        </w:rPr>
        <w:t>dell’Abi</w:t>
      </w:r>
      <w:proofErr w:type="spellEnd"/>
      <w:r w:rsidRPr="00E32B03">
        <w:rPr>
          <w:rFonts w:asciiTheme="majorHAnsi" w:eastAsia="Times New Roman" w:hAnsiTheme="majorHAnsi" w:cs="Times New Roman"/>
          <w:color w:val="2B2A2A"/>
          <w:sz w:val="27"/>
          <w:szCs w:val="27"/>
          <w:lang w:eastAsia="it-IT"/>
        </w:rPr>
        <w:t xml:space="preserve"> e molto vicino ad Anna Maria Tarantola. Insomma, un banchiere locale ma potente. </w:t>
      </w:r>
      <w:proofErr w:type="spellStart"/>
      <w:r w:rsidRPr="00E32B03">
        <w:rPr>
          <w:rFonts w:asciiTheme="majorHAnsi" w:eastAsia="Times New Roman" w:hAnsiTheme="majorHAnsi" w:cs="Times New Roman"/>
          <w:color w:val="2B2A2A"/>
          <w:sz w:val="27"/>
          <w:szCs w:val="27"/>
          <w:lang w:eastAsia="it-IT"/>
        </w:rPr>
        <w:t>Mantovabanca</w:t>
      </w:r>
      <w:proofErr w:type="spellEnd"/>
      <w:r w:rsidRPr="00E32B03">
        <w:rPr>
          <w:rFonts w:asciiTheme="majorHAnsi" w:eastAsia="Times New Roman" w:hAnsiTheme="majorHAnsi" w:cs="Times New Roman"/>
          <w:color w:val="2B2A2A"/>
          <w:sz w:val="27"/>
          <w:szCs w:val="27"/>
          <w:lang w:eastAsia="it-IT"/>
        </w:rPr>
        <w:t xml:space="preserve"> alla fine non verrà “sposata” alla Banca del Garda, ma </w:t>
      </w:r>
      <w:r w:rsidRPr="00E32B03">
        <w:rPr>
          <w:rFonts w:asciiTheme="majorHAnsi" w:eastAsia="Times New Roman" w:hAnsiTheme="majorHAnsi" w:cs="Times New Roman"/>
          <w:b/>
          <w:bCs/>
          <w:color w:val="2B2A2A"/>
          <w:sz w:val="27"/>
          <w:szCs w:val="27"/>
          <w:lang w:eastAsia="it-IT"/>
        </w:rPr>
        <w:t>Aldo Emilio Gramano</w:t>
      </w:r>
      <w:r w:rsidRPr="00E32B03">
        <w:rPr>
          <w:rFonts w:asciiTheme="majorHAnsi" w:eastAsia="Times New Roman" w:hAnsiTheme="majorHAnsi" w:cs="Times New Roman"/>
          <w:color w:val="2B2A2A"/>
          <w:sz w:val="27"/>
          <w:szCs w:val="27"/>
          <w:lang w:eastAsia="it-IT"/>
        </w:rPr>
        <w:t xml:space="preserve">, l’ispettore della Banca d’Italia che ha proposto il commissariamento di </w:t>
      </w:r>
      <w:proofErr w:type="spellStart"/>
      <w:r w:rsidRPr="00E32B03">
        <w:rPr>
          <w:rFonts w:asciiTheme="majorHAnsi" w:eastAsia="Times New Roman" w:hAnsiTheme="majorHAnsi" w:cs="Times New Roman"/>
          <w:color w:val="2B2A2A"/>
          <w:sz w:val="27"/>
          <w:szCs w:val="27"/>
          <w:lang w:eastAsia="it-IT"/>
        </w:rPr>
        <w:t>Mantovabanca</w:t>
      </w:r>
      <w:proofErr w:type="spellEnd"/>
      <w:r w:rsidRPr="00E32B03">
        <w:rPr>
          <w:rFonts w:asciiTheme="majorHAnsi" w:eastAsia="Times New Roman" w:hAnsiTheme="majorHAnsi" w:cs="Times New Roman"/>
          <w:color w:val="2B2A2A"/>
          <w:sz w:val="27"/>
          <w:szCs w:val="27"/>
          <w:lang w:eastAsia="it-IT"/>
        </w:rPr>
        <w:t>, per una singolare coincidenza verrà assunto proprio da Azzi in </w:t>
      </w:r>
      <w:proofErr w:type="spellStart"/>
      <w:r w:rsidRPr="00E32B03">
        <w:rPr>
          <w:rFonts w:asciiTheme="majorHAnsi" w:eastAsia="Times New Roman" w:hAnsiTheme="majorHAnsi" w:cs="Times New Roman"/>
          <w:b/>
          <w:bCs/>
          <w:color w:val="2B2A2A"/>
          <w:sz w:val="27"/>
          <w:szCs w:val="27"/>
          <w:lang w:eastAsia="it-IT"/>
        </w:rPr>
        <w:t>Federlombarda</w:t>
      </w:r>
      <w:proofErr w:type="spellEnd"/>
      <w:r w:rsidRPr="00E32B03">
        <w:rPr>
          <w:rFonts w:asciiTheme="majorHAnsi" w:eastAsia="Times New Roman" w:hAnsiTheme="majorHAnsi" w:cs="Times New Roman"/>
          <w:color w:val="2B2A2A"/>
          <w:sz w:val="27"/>
          <w:szCs w:val="27"/>
          <w:lang w:eastAsia="it-IT"/>
        </w:rPr>
        <w:t xml:space="preserve">. Altra singolarità è che viene nominato commissario straordinario di </w:t>
      </w:r>
      <w:proofErr w:type="spellStart"/>
      <w:r w:rsidRPr="00E32B03">
        <w:rPr>
          <w:rFonts w:asciiTheme="majorHAnsi" w:eastAsia="Times New Roman" w:hAnsiTheme="majorHAnsi" w:cs="Times New Roman"/>
          <w:color w:val="2B2A2A"/>
          <w:sz w:val="27"/>
          <w:szCs w:val="27"/>
          <w:lang w:eastAsia="it-IT"/>
        </w:rPr>
        <w:t>Mantovabanca</w:t>
      </w:r>
      <w:proofErr w:type="spellEnd"/>
      <w:r w:rsidRPr="00E32B03">
        <w:rPr>
          <w:rFonts w:asciiTheme="majorHAnsi" w:eastAsia="Times New Roman" w:hAnsiTheme="majorHAnsi" w:cs="Times New Roman"/>
          <w:color w:val="2B2A2A"/>
          <w:sz w:val="27"/>
          <w:szCs w:val="27"/>
          <w:lang w:eastAsia="it-IT"/>
        </w:rPr>
        <w:t> </w:t>
      </w:r>
      <w:r w:rsidRPr="00E32B03">
        <w:rPr>
          <w:rFonts w:asciiTheme="majorHAnsi" w:eastAsia="Times New Roman" w:hAnsiTheme="majorHAnsi" w:cs="Times New Roman"/>
          <w:b/>
          <w:bCs/>
          <w:color w:val="2B2A2A"/>
          <w:sz w:val="27"/>
          <w:szCs w:val="27"/>
          <w:lang w:eastAsia="it-IT"/>
        </w:rPr>
        <w:t xml:space="preserve">Vittorio </w:t>
      </w:r>
      <w:proofErr w:type="spellStart"/>
      <w:r w:rsidRPr="00E32B03">
        <w:rPr>
          <w:rFonts w:asciiTheme="majorHAnsi" w:eastAsia="Times New Roman" w:hAnsiTheme="majorHAnsi" w:cs="Times New Roman"/>
          <w:b/>
          <w:bCs/>
          <w:color w:val="2B2A2A"/>
          <w:sz w:val="27"/>
          <w:szCs w:val="27"/>
          <w:lang w:eastAsia="it-IT"/>
        </w:rPr>
        <w:t>Gesmundo</w:t>
      </w:r>
      <w:proofErr w:type="spellEnd"/>
      <w:r w:rsidRPr="00E32B03">
        <w:rPr>
          <w:rFonts w:asciiTheme="majorHAnsi" w:eastAsia="Times New Roman" w:hAnsiTheme="majorHAnsi" w:cs="Times New Roman"/>
          <w:color w:val="2B2A2A"/>
          <w:sz w:val="27"/>
          <w:szCs w:val="27"/>
          <w:lang w:eastAsia="it-IT"/>
        </w:rPr>
        <w:t xml:space="preserve">, ex commissario </w:t>
      </w:r>
      <w:proofErr w:type="spellStart"/>
      <w:r w:rsidRPr="00E32B03">
        <w:rPr>
          <w:rFonts w:asciiTheme="majorHAnsi" w:eastAsia="Times New Roman" w:hAnsiTheme="majorHAnsi" w:cs="Times New Roman"/>
          <w:color w:val="2B2A2A"/>
          <w:sz w:val="27"/>
          <w:szCs w:val="27"/>
          <w:lang w:eastAsia="it-IT"/>
        </w:rPr>
        <w:t>dell’</w:t>
      </w:r>
      <w:r w:rsidRPr="00E32B03">
        <w:rPr>
          <w:rFonts w:asciiTheme="majorHAnsi" w:eastAsia="Times New Roman" w:hAnsiTheme="majorHAnsi" w:cs="Times New Roman"/>
          <w:b/>
          <w:bCs/>
          <w:color w:val="2B2A2A"/>
          <w:sz w:val="27"/>
          <w:szCs w:val="27"/>
          <w:lang w:eastAsia="it-IT"/>
        </w:rPr>
        <w:t>Isveimer</w:t>
      </w:r>
      <w:proofErr w:type="spellEnd"/>
      <w:r w:rsidRPr="00E32B03">
        <w:rPr>
          <w:rFonts w:asciiTheme="majorHAnsi" w:eastAsia="Times New Roman" w:hAnsiTheme="majorHAnsi" w:cs="Times New Roman"/>
          <w:color w:val="2B2A2A"/>
          <w:sz w:val="27"/>
          <w:szCs w:val="27"/>
          <w:lang w:eastAsia="it-IT"/>
        </w:rPr>
        <w:t> che si era particolarmente distinto per </w:t>
      </w:r>
      <w:r w:rsidRPr="00E32B03">
        <w:rPr>
          <w:rFonts w:asciiTheme="majorHAnsi" w:eastAsia="Times New Roman" w:hAnsiTheme="majorHAnsi" w:cs="Times New Roman"/>
          <w:b/>
          <w:bCs/>
          <w:color w:val="2B2A2A"/>
          <w:sz w:val="27"/>
          <w:szCs w:val="27"/>
          <w:lang w:eastAsia="it-IT"/>
        </w:rPr>
        <w:t>sperperi e sprechi</w:t>
      </w:r>
      <w:r w:rsidRPr="00E32B03">
        <w:rPr>
          <w:rFonts w:asciiTheme="majorHAnsi" w:eastAsia="Times New Roman" w:hAnsiTheme="majorHAnsi" w:cs="Times New Roman"/>
          <w:color w:val="2B2A2A"/>
          <w:sz w:val="27"/>
          <w:szCs w:val="27"/>
          <w:lang w:eastAsia="it-IT"/>
        </w:rPr>
        <w:t> nel corso della sua gestione affidando consulenze d’oro ai propri </w:t>
      </w:r>
      <w:proofErr w:type="spellStart"/>
      <w:r w:rsidRPr="00E32B03">
        <w:rPr>
          <w:rFonts w:asciiTheme="majorHAnsi" w:eastAsia="Times New Roman" w:hAnsiTheme="majorHAnsi" w:cs="Times New Roman"/>
          <w:i/>
          <w:iCs/>
          <w:color w:val="2B2A2A"/>
          <w:sz w:val="27"/>
          <w:szCs w:val="27"/>
          <w:lang w:eastAsia="it-IT"/>
        </w:rPr>
        <w:t>clientes</w:t>
      </w:r>
      <w:proofErr w:type="spellEnd"/>
      <w:r w:rsidRPr="00E32B03">
        <w:rPr>
          <w:rFonts w:asciiTheme="majorHAnsi" w:eastAsia="Times New Roman" w:hAnsiTheme="majorHAnsi" w:cs="Times New Roman"/>
          <w:color w:val="2B2A2A"/>
          <w:sz w:val="27"/>
          <w:szCs w:val="27"/>
          <w:lang w:eastAsia="it-IT"/>
        </w:rPr>
        <w:t> e a professionisti “amici”.</w:t>
      </w:r>
    </w:p>
    <w:p w:rsidR="00E32B03" w:rsidRPr="00E32B03" w:rsidRDefault="00E32B03" w:rsidP="00E32B03">
      <w:pPr>
        <w:spacing w:after="100" w:afterAutospacing="1" w:line="418" w:lineRule="atLeast"/>
        <w:rPr>
          <w:rFonts w:asciiTheme="majorHAnsi" w:eastAsia="Times New Roman" w:hAnsiTheme="majorHAnsi" w:cs="Times New Roman"/>
          <w:color w:val="2B2A2A"/>
          <w:sz w:val="27"/>
          <w:szCs w:val="27"/>
          <w:lang w:eastAsia="it-IT"/>
        </w:rPr>
      </w:pPr>
      <w:r w:rsidRPr="00E32B03">
        <w:rPr>
          <w:rFonts w:asciiTheme="majorHAnsi" w:eastAsia="Times New Roman" w:hAnsiTheme="majorHAnsi" w:cs="Times New Roman"/>
          <w:color w:val="2B2A2A"/>
          <w:sz w:val="27"/>
          <w:szCs w:val="27"/>
          <w:lang w:eastAsia="it-IT"/>
        </w:rPr>
        <w:lastRenderedPageBreak/>
        <w:t>Inutile dire che il commissariamento non è stato indolore per le imprese locali e per le famiglie, mentre sui criteri di scelta dei commissari da parte della Banca d’Italia pare che la reputazione non sia tenuta in gran conto. O forse sì. Ma torniamo a Brescia e alla vigilanza: a capo dell’ufficio in quegli anni c’è </w:t>
      </w:r>
      <w:r w:rsidRPr="00E32B03">
        <w:rPr>
          <w:rFonts w:asciiTheme="majorHAnsi" w:eastAsia="Times New Roman" w:hAnsiTheme="majorHAnsi" w:cs="Times New Roman"/>
          <w:b/>
          <w:bCs/>
          <w:color w:val="2B2A2A"/>
          <w:sz w:val="27"/>
          <w:szCs w:val="27"/>
          <w:lang w:eastAsia="it-IT"/>
        </w:rPr>
        <w:t xml:space="preserve">Maurizio </w:t>
      </w:r>
      <w:proofErr w:type="spellStart"/>
      <w:r w:rsidRPr="00E32B03">
        <w:rPr>
          <w:rFonts w:asciiTheme="majorHAnsi" w:eastAsia="Times New Roman" w:hAnsiTheme="majorHAnsi" w:cs="Times New Roman"/>
          <w:b/>
          <w:bCs/>
          <w:color w:val="2B2A2A"/>
          <w:sz w:val="27"/>
          <w:szCs w:val="27"/>
          <w:lang w:eastAsia="it-IT"/>
        </w:rPr>
        <w:t>Cannistraro</w:t>
      </w:r>
      <w:proofErr w:type="spellEnd"/>
      <w:r w:rsidRPr="00E32B03">
        <w:rPr>
          <w:rFonts w:asciiTheme="majorHAnsi" w:eastAsia="Times New Roman" w:hAnsiTheme="majorHAnsi" w:cs="Times New Roman"/>
          <w:color w:val="2B2A2A"/>
          <w:sz w:val="27"/>
          <w:szCs w:val="27"/>
          <w:lang w:eastAsia="it-IT"/>
        </w:rPr>
        <w:t xml:space="preserve">, uno dei fedelissimi di Anna Maria Tarantola. E proprio </w:t>
      </w:r>
      <w:proofErr w:type="spellStart"/>
      <w:r w:rsidRPr="00E32B03">
        <w:rPr>
          <w:rFonts w:asciiTheme="majorHAnsi" w:eastAsia="Times New Roman" w:hAnsiTheme="majorHAnsi" w:cs="Times New Roman"/>
          <w:color w:val="2B2A2A"/>
          <w:sz w:val="27"/>
          <w:szCs w:val="27"/>
          <w:lang w:eastAsia="it-IT"/>
        </w:rPr>
        <w:t>Cannistraro</w:t>
      </w:r>
      <w:proofErr w:type="spellEnd"/>
      <w:r w:rsidRPr="00E32B03">
        <w:rPr>
          <w:rFonts w:asciiTheme="majorHAnsi" w:eastAsia="Times New Roman" w:hAnsiTheme="majorHAnsi" w:cs="Times New Roman"/>
          <w:color w:val="2B2A2A"/>
          <w:sz w:val="27"/>
          <w:szCs w:val="27"/>
          <w:lang w:eastAsia="it-IT"/>
        </w:rPr>
        <w:t xml:space="preserve"> si distingue nel coltivare </w:t>
      </w:r>
      <w:r w:rsidRPr="00E32B03">
        <w:rPr>
          <w:rFonts w:asciiTheme="majorHAnsi" w:eastAsia="Times New Roman" w:hAnsiTheme="majorHAnsi" w:cs="Times New Roman"/>
          <w:b/>
          <w:bCs/>
          <w:color w:val="2B2A2A"/>
          <w:sz w:val="27"/>
          <w:szCs w:val="27"/>
          <w:lang w:eastAsia="it-IT"/>
        </w:rPr>
        <w:t>rapporti impropri con i vigilati</w:t>
      </w:r>
      <w:r w:rsidRPr="00E32B03">
        <w:rPr>
          <w:rFonts w:asciiTheme="majorHAnsi" w:eastAsia="Times New Roman" w:hAnsiTheme="majorHAnsi" w:cs="Times New Roman"/>
          <w:color w:val="2B2A2A"/>
          <w:sz w:val="27"/>
          <w:szCs w:val="27"/>
          <w:lang w:eastAsia="it-IT"/>
        </w:rPr>
        <w:t>, tra cui la </w:t>
      </w:r>
      <w:r w:rsidRPr="00E32B03">
        <w:rPr>
          <w:rFonts w:asciiTheme="majorHAnsi" w:eastAsia="Times New Roman" w:hAnsiTheme="majorHAnsi" w:cs="Times New Roman"/>
          <w:b/>
          <w:bCs/>
          <w:color w:val="2B2A2A"/>
          <w:sz w:val="27"/>
          <w:szCs w:val="27"/>
          <w:lang w:eastAsia="it-IT"/>
        </w:rPr>
        <w:t>Banca di credito cooperativo di Pompiano</w:t>
      </w:r>
      <w:r w:rsidRPr="00E32B03">
        <w:rPr>
          <w:rFonts w:asciiTheme="majorHAnsi" w:eastAsia="Times New Roman" w:hAnsiTheme="majorHAnsi" w:cs="Times New Roman"/>
          <w:color w:val="2B2A2A"/>
          <w:sz w:val="27"/>
          <w:szCs w:val="27"/>
          <w:lang w:eastAsia="it-IT"/>
        </w:rPr>
        <w:t>, in Franciacorta, per conto della quale ha svolto una vera e propria</w:t>
      </w:r>
      <w:r w:rsidRPr="00E32B03">
        <w:rPr>
          <w:rFonts w:asciiTheme="majorHAnsi" w:eastAsia="Times New Roman" w:hAnsiTheme="majorHAnsi" w:cs="Times New Roman"/>
          <w:b/>
          <w:bCs/>
          <w:color w:val="2B2A2A"/>
          <w:sz w:val="27"/>
          <w:szCs w:val="27"/>
          <w:lang w:eastAsia="it-IT"/>
        </w:rPr>
        <w:t> attività di consulenza</w:t>
      </w:r>
      <w:r w:rsidRPr="00E32B03">
        <w:rPr>
          <w:rFonts w:asciiTheme="majorHAnsi" w:eastAsia="Times New Roman" w:hAnsiTheme="majorHAnsi" w:cs="Times New Roman"/>
          <w:color w:val="2B2A2A"/>
          <w:sz w:val="27"/>
          <w:szCs w:val="27"/>
          <w:lang w:eastAsia="it-IT"/>
        </w:rPr>
        <w:t xml:space="preserve">. O meglio, per conto dei vertici dell’istituto, accusati di condotte molto gravi. </w:t>
      </w:r>
      <w:proofErr w:type="spellStart"/>
      <w:r w:rsidRPr="00E32B03">
        <w:rPr>
          <w:rFonts w:asciiTheme="majorHAnsi" w:eastAsia="Times New Roman" w:hAnsiTheme="majorHAnsi" w:cs="Times New Roman"/>
          <w:color w:val="2B2A2A"/>
          <w:sz w:val="27"/>
          <w:szCs w:val="27"/>
          <w:lang w:eastAsia="it-IT"/>
        </w:rPr>
        <w:t>Cannistraro</w:t>
      </w:r>
      <w:proofErr w:type="spellEnd"/>
      <w:r w:rsidRPr="00E32B03">
        <w:rPr>
          <w:rFonts w:asciiTheme="majorHAnsi" w:eastAsia="Times New Roman" w:hAnsiTheme="majorHAnsi" w:cs="Times New Roman"/>
          <w:color w:val="2B2A2A"/>
          <w:sz w:val="27"/>
          <w:szCs w:val="27"/>
          <w:lang w:eastAsia="it-IT"/>
        </w:rPr>
        <w:t xml:space="preserve"> ha infatti ricevuto in bozza, revisionato e corretto le lettere difensive del presidente della Banca di Pompiano e del presidente del collegio sindacale, contribuendo a rafforzare le loro tesi. Una violazione bella e buona, per di più provata, del </w:t>
      </w:r>
      <w:r w:rsidRPr="00E32B03">
        <w:rPr>
          <w:rFonts w:asciiTheme="majorHAnsi" w:eastAsia="Times New Roman" w:hAnsiTheme="majorHAnsi" w:cs="Times New Roman"/>
          <w:b/>
          <w:bCs/>
          <w:color w:val="2B2A2A"/>
          <w:sz w:val="27"/>
          <w:szCs w:val="27"/>
          <w:lang w:eastAsia="it-IT"/>
        </w:rPr>
        <w:t>segreto e dei doveri di ufficio</w:t>
      </w:r>
      <w:r w:rsidRPr="00E32B03">
        <w:rPr>
          <w:rFonts w:asciiTheme="majorHAnsi" w:eastAsia="Times New Roman" w:hAnsiTheme="majorHAnsi" w:cs="Times New Roman"/>
          <w:color w:val="2B2A2A"/>
          <w:sz w:val="27"/>
          <w:szCs w:val="27"/>
          <w:lang w:eastAsia="it-IT"/>
        </w:rPr>
        <w:t xml:space="preserve">, cui si accompagna il sospetto che l’attività ispettiva svolta dall’ufficio fosse “pilotata” dallo stesso </w:t>
      </w:r>
      <w:proofErr w:type="spellStart"/>
      <w:r w:rsidRPr="00E32B03">
        <w:rPr>
          <w:rFonts w:asciiTheme="majorHAnsi" w:eastAsia="Times New Roman" w:hAnsiTheme="majorHAnsi" w:cs="Times New Roman"/>
          <w:color w:val="2B2A2A"/>
          <w:sz w:val="27"/>
          <w:szCs w:val="27"/>
          <w:lang w:eastAsia="it-IT"/>
        </w:rPr>
        <w:t>Cannistraro</w:t>
      </w:r>
      <w:proofErr w:type="spellEnd"/>
      <w:r w:rsidRPr="00E32B03">
        <w:rPr>
          <w:rFonts w:asciiTheme="majorHAnsi" w:eastAsia="Times New Roman" w:hAnsiTheme="majorHAnsi" w:cs="Times New Roman"/>
          <w:color w:val="2B2A2A"/>
          <w:sz w:val="27"/>
          <w:szCs w:val="27"/>
          <w:lang w:eastAsia="it-IT"/>
        </w:rPr>
        <w:t>, inviando</w:t>
      </w:r>
      <w:r w:rsidR="007902B0">
        <w:rPr>
          <w:rFonts w:asciiTheme="majorHAnsi" w:eastAsia="Times New Roman" w:hAnsiTheme="majorHAnsi" w:cs="Times New Roman"/>
          <w:color w:val="2B2A2A"/>
          <w:sz w:val="27"/>
          <w:szCs w:val="27"/>
          <w:lang w:eastAsia="it-IT"/>
        </w:rPr>
        <w:t xml:space="preserve"> </w:t>
      </w:r>
      <w:bookmarkStart w:id="0" w:name="_GoBack"/>
      <w:bookmarkEnd w:id="0"/>
      <w:r w:rsidRPr="00E32B03">
        <w:rPr>
          <w:rFonts w:asciiTheme="majorHAnsi" w:eastAsia="Times New Roman" w:hAnsiTheme="majorHAnsi" w:cs="Times New Roman"/>
          <w:b/>
          <w:bCs/>
          <w:color w:val="2B2A2A"/>
          <w:sz w:val="27"/>
          <w:szCs w:val="27"/>
          <w:lang w:eastAsia="it-IT"/>
        </w:rPr>
        <w:t>gruppi ispettivi “morbidi”</w:t>
      </w:r>
      <w:r w:rsidRPr="00E32B03">
        <w:rPr>
          <w:rFonts w:asciiTheme="majorHAnsi" w:eastAsia="Times New Roman" w:hAnsiTheme="majorHAnsi" w:cs="Times New Roman"/>
          <w:color w:val="2B2A2A"/>
          <w:sz w:val="27"/>
          <w:szCs w:val="27"/>
          <w:lang w:eastAsia="it-IT"/>
        </w:rPr>
        <w:t> alle banche ritenute amiche, tanto che nella stessa ispezione inviata nel 2007 alla Banca di Pompiano nulla era emerso. Per capire come funziona il meccanismo basti pensare che la diaria per un ispettore ammonta a</w:t>
      </w:r>
      <w:r w:rsidRPr="00E32B03">
        <w:rPr>
          <w:rFonts w:asciiTheme="majorHAnsi" w:eastAsia="Times New Roman" w:hAnsiTheme="majorHAnsi" w:cs="Times New Roman"/>
          <w:b/>
          <w:bCs/>
          <w:color w:val="2B2A2A"/>
          <w:sz w:val="27"/>
          <w:szCs w:val="27"/>
          <w:lang w:eastAsia="it-IT"/>
        </w:rPr>
        <w:t> 300 euro al giorno</w:t>
      </w:r>
      <w:r w:rsidRPr="00E32B03">
        <w:rPr>
          <w:rFonts w:asciiTheme="majorHAnsi" w:eastAsia="Times New Roman" w:hAnsiTheme="majorHAnsi" w:cs="Times New Roman"/>
          <w:color w:val="2B2A2A"/>
          <w:sz w:val="27"/>
          <w:szCs w:val="27"/>
          <w:lang w:eastAsia="it-IT"/>
        </w:rPr>
        <w:t> più spese di viaggio che si sommano al normale stipendio: un ottimo affare che consente anche redditizi salti della quaglia, come abbiamo visto nel caso dell’ispettore Gramano e di decine di altri, a patto di non rompere le uova nel paniere. O di romperle sì, ma ai nemici del capo.</w:t>
      </w:r>
    </w:p>
    <w:p w:rsidR="00E32B03" w:rsidRPr="00E32B03" w:rsidRDefault="00E32B03" w:rsidP="00E32B03">
      <w:pPr>
        <w:spacing w:after="100" w:afterAutospacing="1" w:line="418" w:lineRule="atLeast"/>
        <w:rPr>
          <w:rFonts w:asciiTheme="majorHAnsi" w:eastAsia="Times New Roman" w:hAnsiTheme="majorHAnsi" w:cs="Times New Roman"/>
          <w:color w:val="2B2A2A"/>
          <w:sz w:val="27"/>
          <w:szCs w:val="27"/>
          <w:lang w:eastAsia="it-IT"/>
        </w:rPr>
      </w:pPr>
      <w:r w:rsidRPr="00E32B03">
        <w:rPr>
          <w:rFonts w:asciiTheme="majorHAnsi" w:eastAsia="Times New Roman" w:hAnsiTheme="majorHAnsi" w:cs="Times New Roman"/>
          <w:color w:val="2B2A2A"/>
          <w:sz w:val="27"/>
          <w:szCs w:val="27"/>
          <w:lang w:eastAsia="it-IT"/>
        </w:rPr>
        <w:t>Un </w:t>
      </w:r>
      <w:r w:rsidRPr="00E32B03">
        <w:rPr>
          <w:rFonts w:asciiTheme="majorHAnsi" w:eastAsia="Times New Roman" w:hAnsiTheme="majorHAnsi" w:cs="Times New Roman"/>
          <w:i/>
          <w:iCs/>
          <w:color w:val="2B2A2A"/>
          <w:sz w:val="27"/>
          <w:szCs w:val="27"/>
          <w:lang w:eastAsia="it-IT"/>
        </w:rPr>
        <w:t>modus operandi</w:t>
      </w:r>
      <w:r w:rsidRPr="00E32B03">
        <w:rPr>
          <w:rFonts w:asciiTheme="majorHAnsi" w:eastAsia="Times New Roman" w:hAnsiTheme="majorHAnsi" w:cs="Times New Roman"/>
          <w:color w:val="2B2A2A"/>
          <w:sz w:val="27"/>
          <w:szCs w:val="27"/>
          <w:lang w:eastAsia="it-IT"/>
        </w:rPr>
        <w:t xml:space="preserve">, questo, che manda a farsi benedire ogni parvenza di terzietà e che impone di selezionare, possibilmente cooptandole, persone di assoluta fedeltà. E anche qui ritroviamo </w:t>
      </w:r>
      <w:proofErr w:type="spellStart"/>
      <w:r w:rsidRPr="00E32B03">
        <w:rPr>
          <w:rFonts w:asciiTheme="majorHAnsi" w:eastAsia="Times New Roman" w:hAnsiTheme="majorHAnsi" w:cs="Times New Roman"/>
          <w:color w:val="2B2A2A"/>
          <w:sz w:val="27"/>
          <w:szCs w:val="27"/>
          <w:lang w:eastAsia="it-IT"/>
        </w:rPr>
        <w:t>Cannistraro</w:t>
      </w:r>
      <w:proofErr w:type="spellEnd"/>
      <w:r w:rsidRPr="00E32B03">
        <w:rPr>
          <w:rFonts w:asciiTheme="majorHAnsi" w:eastAsia="Times New Roman" w:hAnsiTheme="majorHAnsi" w:cs="Times New Roman"/>
          <w:color w:val="2B2A2A"/>
          <w:sz w:val="27"/>
          <w:szCs w:val="27"/>
          <w:lang w:eastAsia="it-IT"/>
        </w:rPr>
        <w:t>, uomo di fiducia di Anna Maria Tarantola, che riceve sulla propria email privata dal presidente della commissione (</w:t>
      </w:r>
      <w:r w:rsidRPr="00E32B03">
        <w:rPr>
          <w:rFonts w:asciiTheme="majorHAnsi" w:eastAsia="Times New Roman" w:hAnsiTheme="majorHAnsi" w:cs="Times New Roman"/>
          <w:b/>
          <w:bCs/>
          <w:color w:val="2B2A2A"/>
          <w:sz w:val="27"/>
          <w:szCs w:val="27"/>
          <w:lang w:eastAsia="it-IT"/>
        </w:rPr>
        <w:t>Salvatore Rossi</w:t>
      </w:r>
      <w:r w:rsidRPr="00E32B03">
        <w:rPr>
          <w:rFonts w:asciiTheme="majorHAnsi" w:eastAsia="Times New Roman" w:hAnsiTheme="majorHAnsi" w:cs="Times New Roman"/>
          <w:color w:val="2B2A2A"/>
          <w:sz w:val="27"/>
          <w:szCs w:val="27"/>
          <w:lang w:eastAsia="it-IT"/>
        </w:rPr>
        <w:t>, ora direttore generale) le tracce d’esame di un</w:t>
      </w:r>
      <w:r w:rsidR="007902B0">
        <w:rPr>
          <w:rFonts w:asciiTheme="majorHAnsi" w:eastAsia="Times New Roman" w:hAnsiTheme="majorHAnsi" w:cs="Times New Roman"/>
          <w:color w:val="2B2A2A"/>
          <w:sz w:val="27"/>
          <w:szCs w:val="27"/>
          <w:lang w:eastAsia="it-IT"/>
        </w:rPr>
        <w:t xml:space="preserve"> </w:t>
      </w:r>
      <w:r w:rsidRPr="00E32B03">
        <w:rPr>
          <w:rFonts w:asciiTheme="majorHAnsi" w:eastAsia="Times New Roman" w:hAnsiTheme="majorHAnsi" w:cs="Times New Roman"/>
          <w:b/>
          <w:bCs/>
          <w:color w:val="2B2A2A"/>
          <w:sz w:val="27"/>
          <w:szCs w:val="27"/>
          <w:lang w:eastAsia="it-IT"/>
        </w:rPr>
        <w:t>concorso interno</w:t>
      </w:r>
      <w:r w:rsidRPr="00E32B03">
        <w:rPr>
          <w:rFonts w:asciiTheme="majorHAnsi" w:eastAsia="Times New Roman" w:hAnsiTheme="majorHAnsi" w:cs="Times New Roman"/>
          <w:color w:val="2B2A2A"/>
          <w:sz w:val="27"/>
          <w:szCs w:val="27"/>
          <w:lang w:eastAsia="it-IT"/>
        </w:rPr>
        <w:t xml:space="preserve"> della Banca d’Italia. Non un “aiutino” a </w:t>
      </w:r>
      <w:proofErr w:type="spellStart"/>
      <w:r w:rsidRPr="00E32B03">
        <w:rPr>
          <w:rFonts w:asciiTheme="majorHAnsi" w:eastAsia="Times New Roman" w:hAnsiTheme="majorHAnsi" w:cs="Times New Roman"/>
          <w:color w:val="2B2A2A"/>
          <w:sz w:val="27"/>
          <w:szCs w:val="27"/>
          <w:lang w:eastAsia="it-IT"/>
        </w:rPr>
        <w:t>Cannistraro</w:t>
      </w:r>
      <w:proofErr w:type="spellEnd"/>
      <w:r w:rsidRPr="00E32B03">
        <w:rPr>
          <w:rFonts w:asciiTheme="majorHAnsi" w:eastAsia="Times New Roman" w:hAnsiTheme="majorHAnsi" w:cs="Times New Roman"/>
          <w:color w:val="2B2A2A"/>
          <w:sz w:val="27"/>
          <w:szCs w:val="27"/>
          <w:lang w:eastAsia="it-IT"/>
        </w:rPr>
        <w:t xml:space="preserve"> che di quella stessa commissione faceva parte da “consulente”, quanto piuttosto una modalità opaca e </w:t>
      </w:r>
      <w:r w:rsidRPr="00E32B03">
        <w:rPr>
          <w:rFonts w:asciiTheme="majorHAnsi" w:eastAsia="Times New Roman" w:hAnsiTheme="majorHAnsi" w:cs="Times New Roman"/>
          <w:color w:val="2B2A2A"/>
          <w:sz w:val="27"/>
          <w:szCs w:val="27"/>
          <w:lang w:eastAsia="it-IT"/>
        </w:rPr>
        <w:lastRenderedPageBreak/>
        <w:t>impropria di comunicazione che lascia campo libero ai favoritismi e alle cordate nei concorsi interni.</w:t>
      </w:r>
    </w:p>
    <w:p w:rsidR="00E32B03" w:rsidRPr="00E32B03" w:rsidRDefault="00E32B03" w:rsidP="00E32B03">
      <w:pPr>
        <w:spacing w:after="100" w:afterAutospacing="1" w:line="418" w:lineRule="atLeast"/>
        <w:rPr>
          <w:rFonts w:asciiTheme="majorHAnsi" w:eastAsia="Times New Roman" w:hAnsiTheme="majorHAnsi" w:cs="Times New Roman"/>
          <w:color w:val="2B2A2A"/>
          <w:sz w:val="27"/>
          <w:szCs w:val="27"/>
          <w:lang w:eastAsia="it-IT"/>
        </w:rPr>
      </w:pPr>
      <w:r w:rsidRPr="00E32B03">
        <w:rPr>
          <w:rFonts w:asciiTheme="majorHAnsi" w:eastAsia="Times New Roman" w:hAnsiTheme="majorHAnsi" w:cs="Times New Roman"/>
          <w:color w:val="2B2A2A"/>
          <w:sz w:val="27"/>
          <w:szCs w:val="27"/>
          <w:lang w:eastAsia="it-IT"/>
        </w:rPr>
        <w:t xml:space="preserve">A questo punto ci si potrebbe chiedere che ne è stato di Maurizio </w:t>
      </w:r>
      <w:proofErr w:type="spellStart"/>
      <w:r w:rsidRPr="00E32B03">
        <w:rPr>
          <w:rFonts w:asciiTheme="majorHAnsi" w:eastAsia="Times New Roman" w:hAnsiTheme="majorHAnsi" w:cs="Times New Roman"/>
          <w:color w:val="2B2A2A"/>
          <w:sz w:val="27"/>
          <w:szCs w:val="27"/>
          <w:lang w:eastAsia="it-IT"/>
        </w:rPr>
        <w:t>Cannistraro</w:t>
      </w:r>
      <w:proofErr w:type="spellEnd"/>
      <w:r w:rsidRPr="00E32B03">
        <w:rPr>
          <w:rFonts w:asciiTheme="majorHAnsi" w:eastAsia="Times New Roman" w:hAnsiTheme="majorHAnsi" w:cs="Times New Roman"/>
          <w:color w:val="2B2A2A"/>
          <w:sz w:val="27"/>
          <w:szCs w:val="27"/>
          <w:lang w:eastAsia="it-IT"/>
        </w:rPr>
        <w:t>, tanto più in seguito alle denunce del suo operato a Brescia. La risposta è semplice: da capo della vigilanza bresciana è stato promosso a </w:t>
      </w:r>
      <w:r w:rsidRPr="00E32B03">
        <w:rPr>
          <w:rFonts w:asciiTheme="majorHAnsi" w:eastAsia="Times New Roman" w:hAnsiTheme="majorHAnsi" w:cs="Times New Roman"/>
          <w:b/>
          <w:bCs/>
          <w:color w:val="2B2A2A"/>
          <w:sz w:val="27"/>
          <w:szCs w:val="27"/>
          <w:lang w:eastAsia="it-IT"/>
        </w:rPr>
        <w:t>direttore della filiale di Bolzano</w:t>
      </w:r>
      <w:r w:rsidRPr="00E32B03">
        <w:rPr>
          <w:rFonts w:asciiTheme="majorHAnsi" w:eastAsia="Times New Roman" w:hAnsiTheme="majorHAnsi" w:cs="Times New Roman"/>
          <w:color w:val="2B2A2A"/>
          <w:sz w:val="27"/>
          <w:szCs w:val="27"/>
          <w:lang w:eastAsia="it-IT"/>
        </w:rPr>
        <w:t> con congruo aumento di stipendio, diarie e indennità varie e di lì, in capo a un paio di anni, è stato ulteriormente promosso alla ben più importante filiale di Venezia. </w:t>
      </w:r>
      <w:proofErr w:type="spellStart"/>
      <w:r w:rsidRPr="00E32B03">
        <w:rPr>
          <w:rFonts w:asciiTheme="majorHAnsi" w:eastAsia="Times New Roman" w:hAnsiTheme="majorHAnsi" w:cs="Times New Roman"/>
          <w:i/>
          <w:iCs/>
          <w:color w:val="2B2A2A"/>
          <w:sz w:val="27"/>
          <w:szCs w:val="27"/>
          <w:lang w:eastAsia="it-IT"/>
        </w:rPr>
        <w:t>Promuveatur</w:t>
      </w:r>
      <w:proofErr w:type="spellEnd"/>
      <w:r w:rsidRPr="00E32B03">
        <w:rPr>
          <w:rFonts w:asciiTheme="majorHAnsi" w:eastAsia="Times New Roman" w:hAnsiTheme="majorHAnsi" w:cs="Times New Roman"/>
          <w:i/>
          <w:iCs/>
          <w:color w:val="2B2A2A"/>
          <w:sz w:val="27"/>
          <w:szCs w:val="27"/>
          <w:lang w:eastAsia="it-IT"/>
        </w:rPr>
        <w:t xml:space="preserve"> et </w:t>
      </w:r>
      <w:proofErr w:type="spellStart"/>
      <w:r w:rsidRPr="00E32B03">
        <w:rPr>
          <w:rFonts w:asciiTheme="majorHAnsi" w:eastAsia="Times New Roman" w:hAnsiTheme="majorHAnsi" w:cs="Times New Roman"/>
          <w:i/>
          <w:iCs/>
          <w:color w:val="2B2A2A"/>
          <w:sz w:val="27"/>
          <w:szCs w:val="27"/>
          <w:lang w:eastAsia="it-IT"/>
        </w:rPr>
        <w:t>amoveatur</w:t>
      </w:r>
      <w:proofErr w:type="spellEnd"/>
      <w:r w:rsidRPr="00E32B03">
        <w:rPr>
          <w:rFonts w:asciiTheme="majorHAnsi" w:eastAsia="Times New Roman" w:hAnsiTheme="majorHAnsi" w:cs="Times New Roman"/>
          <w:color w:val="2B2A2A"/>
          <w:sz w:val="27"/>
          <w:szCs w:val="27"/>
          <w:lang w:eastAsia="it-IT"/>
        </w:rPr>
        <w:t xml:space="preserve">? Manco per niente: si tratta di promozioni vere con responsabilità vere e di questo passo chissà su quale alta poltrona ritroveremo il bravo </w:t>
      </w:r>
      <w:proofErr w:type="spellStart"/>
      <w:r w:rsidRPr="00E32B03">
        <w:rPr>
          <w:rFonts w:asciiTheme="majorHAnsi" w:eastAsia="Times New Roman" w:hAnsiTheme="majorHAnsi" w:cs="Times New Roman"/>
          <w:color w:val="2B2A2A"/>
          <w:sz w:val="27"/>
          <w:szCs w:val="27"/>
          <w:lang w:eastAsia="it-IT"/>
        </w:rPr>
        <w:t>Cannistraro</w:t>
      </w:r>
      <w:proofErr w:type="spellEnd"/>
      <w:r w:rsidRPr="00E32B03">
        <w:rPr>
          <w:rFonts w:asciiTheme="majorHAnsi" w:eastAsia="Times New Roman" w:hAnsiTheme="majorHAnsi" w:cs="Times New Roman"/>
          <w:color w:val="2B2A2A"/>
          <w:sz w:val="27"/>
          <w:szCs w:val="27"/>
          <w:lang w:eastAsia="it-IT"/>
        </w:rPr>
        <w:t xml:space="preserve"> tra qualche anno. L’unico dubbio è se sarà pubblica o privata.</w:t>
      </w:r>
    </w:p>
    <w:p w:rsidR="00E32B03" w:rsidRPr="00E32B03" w:rsidRDefault="00E32B03" w:rsidP="00E32B03">
      <w:pPr>
        <w:spacing w:line="418" w:lineRule="atLeast"/>
        <w:rPr>
          <w:rFonts w:asciiTheme="majorHAnsi" w:eastAsia="Times New Roman" w:hAnsiTheme="majorHAnsi" w:cs="Times New Roman"/>
          <w:color w:val="0088C3"/>
          <w:lang w:eastAsia="it-IT"/>
        </w:rPr>
      </w:pPr>
      <w:r w:rsidRPr="00E32B03">
        <w:rPr>
          <w:rFonts w:asciiTheme="majorHAnsi" w:eastAsia="Times New Roman" w:hAnsiTheme="majorHAnsi" w:cs="Times New Roman"/>
          <w:color w:val="0088C3"/>
          <w:lang w:eastAsia="it-IT"/>
        </w:rPr>
        <w:t>di </w:t>
      </w:r>
      <w:hyperlink r:id="rId10" w:history="1">
        <w:r w:rsidRPr="00E32B03">
          <w:rPr>
            <w:rFonts w:asciiTheme="majorHAnsi" w:eastAsia="Times New Roman" w:hAnsiTheme="majorHAnsi" w:cs="Times New Roman"/>
            <w:color w:val="0088C3"/>
            <w:lang w:eastAsia="it-IT"/>
          </w:rPr>
          <w:t>Paolo Fior</w:t>
        </w:r>
      </w:hyperlink>
      <w:r w:rsidRPr="00E32B03">
        <w:rPr>
          <w:rFonts w:asciiTheme="majorHAnsi" w:eastAsia="Times New Roman" w:hAnsiTheme="majorHAnsi" w:cs="Times New Roman"/>
          <w:color w:val="0088C3"/>
          <w:lang w:eastAsia="it-IT"/>
        </w:rPr>
        <w:t> | 8 giugno 2015</w:t>
      </w:r>
    </w:p>
    <w:p w:rsidR="009B5E7D" w:rsidRDefault="007902B0"/>
    <w:sectPr w:rsidR="009B5E7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8E4CDC"/>
    <w:multiLevelType w:val="multilevel"/>
    <w:tmpl w:val="C114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2"/>
  <w:proofState w:spelling="clean"/>
  <w:defaultTabStop w:val="708"/>
  <w:hyphenationZone w:val="283"/>
  <w:characterSpacingControl w:val="doNotCompress"/>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B03"/>
    <w:rsid w:val="000541E9"/>
    <w:rsid w:val="00076B7B"/>
    <w:rsid w:val="000F61A8"/>
    <w:rsid w:val="002757D2"/>
    <w:rsid w:val="007902B0"/>
    <w:rsid w:val="00A15AC7"/>
    <w:rsid w:val="00E32B03"/>
    <w:rsid w:val="00F157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15AC7"/>
    <w:rPr>
      <w:color w:val="002060"/>
    </w:rPr>
  </w:style>
  <w:style w:type="paragraph" w:styleId="Titolo1">
    <w:name w:val="heading 1"/>
    <w:basedOn w:val="Normale"/>
    <w:link w:val="Titolo1Carattere"/>
    <w:uiPriority w:val="9"/>
    <w:qFormat/>
    <w:rsid w:val="00E32B03"/>
    <w:pPr>
      <w:spacing w:before="100" w:beforeAutospacing="1" w:after="100" w:afterAutospacing="1" w:line="240" w:lineRule="auto"/>
      <w:jc w:val="left"/>
      <w:outlineLvl w:val="0"/>
    </w:pPr>
    <w:rPr>
      <w:rFonts w:ascii="Times New Roman" w:eastAsia="Times New Roman" w:hAnsi="Times New Roman" w:cs="Times New Roman"/>
      <w:b/>
      <w:bCs/>
      <w:color w:val="auto"/>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32B03"/>
    <w:rPr>
      <w:rFonts w:ascii="Times New Roman" w:eastAsia="Times New Roman" w:hAnsi="Times New Roman" w:cs="Times New Roman"/>
      <w:b/>
      <w:bCs/>
      <w:kern w:val="36"/>
      <w:sz w:val="48"/>
      <w:szCs w:val="48"/>
      <w:lang w:eastAsia="it-IT"/>
    </w:rPr>
  </w:style>
  <w:style w:type="character" w:customStyle="1" w:styleId="category">
    <w:name w:val="category"/>
    <w:basedOn w:val="Carpredefinitoparagrafo"/>
    <w:rsid w:val="00E32B03"/>
  </w:style>
  <w:style w:type="paragraph" w:styleId="NormaleWeb">
    <w:name w:val="Normal (Web)"/>
    <w:basedOn w:val="Normale"/>
    <w:uiPriority w:val="99"/>
    <w:semiHidden/>
    <w:unhideWhenUsed/>
    <w:rsid w:val="00E32B03"/>
    <w:pPr>
      <w:spacing w:before="100" w:beforeAutospacing="1" w:after="100" w:afterAutospacing="1" w:line="240" w:lineRule="auto"/>
      <w:jc w:val="left"/>
    </w:pPr>
    <w:rPr>
      <w:rFonts w:ascii="Times New Roman" w:eastAsia="Times New Roman" w:hAnsi="Times New Roman" w:cs="Times New Roman"/>
      <w:color w:val="auto"/>
      <w:sz w:val="24"/>
      <w:szCs w:val="24"/>
      <w:lang w:eastAsia="it-IT"/>
    </w:rPr>
  </w:style>
  <w:style w:type="character" w:customStyle="1" w:styleId="apple-converted-space">
    <w:name w:val="apple-converted-space"/>
    <w:basedOn w:val="Carpredefinitoparagrafo"/>
    <w:rsid w:val="00E32B03"/>
  </w:style>
  <w:style w:type="character" w:styleId="Collegamentoipertestuale">
    <w:name w:val="Hyperlink"/>
    <w:basedOn w:val="Carpredefinitoparagrafo"/>
    <w:uiPriority w:val="99"/>
    <w:semiHidden/>
    <w:unhideWhenUsed/>
    <w:rsid w:val="00E32B03"/>
    <w:rPr>
      <w:color w:val="0000FF"/>
      <w:u w:val="single"/>
    </w:rPr>
  </w:style>
  <w:style w:type="character" w:styleId="Enfasigrassetto">
    <w:name w:val="Strong"/>
    <w:basedOn w:val="Carpredefinitoparagrafo"/>
    <w:uiPriority w:val="22"/>
    <w:qFormat/>
    <w:rsid w:val="00E32B03"/>
    <w:rPr>
      <w:b/>
      <w:bCs/>
    </w:rPr>
  </w:style>
  <w:style w:type="character" w:styleId="Enfasicorsivo">
    <w:name w:val="Emphasis"/>
    <w:basedOn w:val="Carpredefinitoparagrafo"/>
    <w:uiPriority w:val="20"/>
    <w:qFormat/>
    <w:rsid w:val="00E32B03"/>
    <w:rPr>
      <w:i/>
      <w:iCs/>
    </w:rPr>
  </w:style>
  <w:style w:type="paragraph" w:styleId="Testofumetto">
    <w:name w:val="Balloon Text"/>
    <w:basedOn w:val="Normale"/>
    <w:link w:val="TestofumettoCarattere"/>
    <w:uiPriority w:val="99"/>
    <w:semiHidden/>
    <w:unhideWhenUsed/>
    <w:rsid w:val="00E32B0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32B03"/>
    <w:rPr>
      <w:rFonts w:ascii="Tahoma" w:hAnsi="Tahoma" w:cs="Tahoma"/>
      <w:color w:val="00206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15AC7"/>
    <w:rPr>
      <w:color w:val="002060"/>
    </w:rPr>
  </w:style>
  <w:style w:type="paragraph" w:styleId="Titolo1">
    <w:name w:val="heading 1"/>
    <w:basedOn w:val="Normale"/>
    <w:link w:val="Titolo1Carattere"/>
    <w:uiPriority w:val="9"/>
    <w:qFormat/>
    <w:rsid w:val="00E32B03"/>
    <w:pPr>
      <w:spacing w:before="100" w:beforeAutospacing="1" w:after="100" w:afterAutospacing="1" w:line="240" w:lineRule="auto"/>
      <w:jc w:val="left"/>
      <w:outlineLvl w:val="0"/>
    </w:pPr>
    <w:rPr>
      <w:rFonts w:ascii="Times New Roman" w:eastAsia="Times New Roman" w:hAnsi="Times New Roman" w:cs="Times New Roman"/>
      <w:b/>
      <w:bCs/>
      <w:color w:val="auto"/>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32B03"/>
    <w:rPr>
      <w:rFonts w:ascii="Times New Roman" w:eastAsia="Times New Roman" w:hAnsi="Times New Roman" w:cs="Times New Roman"/>
      <w:b/>
      <w:bCs/>
      <w:kern w:val="36"/>
      <w:sz w:val="48"/>
      <w:szCs w:val="48"/>
      <w:lang w:eastAsia="it-IT"/>
    </w:rPr>
  </w:style>
  <w:style w:type="character" w:customStyle="1" w:styleId="category">
    <w:name w:val="category"/>
    <w:basedOn w:val="Carpredefinitoparagrafo"/>
    <w:rsid w:val="00E32B03"/>
  </w:style>
  <w:style w:type="paragraph" w:styleId="NormaleWeb">
    <w:name w:val="Normal (Web)"/>
    <w:basedOn w:val="Normale"/>
    <w:uiPriority w:val="99"/>
    <w:semiHidden/>
    <w:unhideWhenUsed/>
    <w:rsid w:val="00E32B03"/>
    <w:pPr>
      <w:spacing w:before="100" w:beforeAutospacing="1" w:after="100" w:afterAutospacing="1" w:line="240" w:lineRule="auto"/>
      <w:jc w:val="left"/>
    </w:pPr>
    <w:rPr>
      <w:rFonts w:ascii="Times New Roman" w:eastAsia="Times New Roman" w:hAnsi="Times New Roman" w:cs="Times New Roman"/>
      <w:color w:val="auto"/>
      <w:sz w:val="24"/>
      <w:szCs w:val="24"/>
      <w:lang w:eastAsia="it-IT"/>
    </w:rPr>
  </w:style>
  <w:style w:type="character" w:customStyle="1" w:styleId="apple-converted-space">
    <w:name w:val="apple-converted-space"/>
    <w:basedOn w:val="Carpredefinitoparagrafo"/>
    <w:rsid w:val="00E32B03"/>
  </w:style>
  <w:style w:type="character" w:styleId="Collegamentoipertestuale">
    <w:name w:val="Hyperlink"/>
    <w:basedOn w:val="Carpredefinitoparagrafo"/>
    <w:uiPriority w:val="99"/>
    <w:semiHidden/>
    <w:unhideWhenUsed/>
    <w:rsid w:val="00E32B03"/>
    <w:rPr>
      <w:color w:val="0000FF"/>
      <w:u w:val="single"/>
    </w:rPr>
  </w:style>
  <w:style w:type="character" w:styleId="Enfasigrassetto">
    <w:name w:val="Strong"/>
    <w:basedOn w:val="Carpredefinitoparagrafo"/>
    <w:uiPriority w:val="22"/>
    <w:qFormat/>
    <w:rsid w:val="00E32B03"/>
    <w:rPr>
      <w:b/>
      <w:bCs/>
    </w:rPr>
  </w:style>
  <w:style w:type="character" w:styleId="Enfasicorsivo">
    <w:name w:val="Emphasis"/>
    <w:basedOn w:val="Carpredefinitoparagrafo"/>
    <w:uiPriority w:val="20"/>
    <w:qFormat/>
    <w:rsid w:val="00E32B03"/>
    <w:rPr>
      <w:i/>
      <w:iCs/>
    </w:rPr>
  </w:style>
  <w:style w:type="paragraph" w:styleId="Testofumetto">
    <w:name w:val="Balloon Text"/>
    <w:basedOn w:val="Normale"/>
    <w:link w:val="TestofumettoCarattere"/>
    <w:uiPriority w:val="99"/>
    <w:semiHidden/>
    <w:unhideWhenUsed/>
    <w:rsid w:val="00E32B0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32B03"/>
    <w:rPr>
      <w:rFonts w:ascii="Tahoma" w:hAnsi="Tahoma" w:cs="Tahoma"/>
      <w:color w:val="00206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884459">
      <w:bodyDiv w:val="1"/>
      <w:marLeft w:val="0"/>
      <w:marRight w:val="0"/>
      <w:marTop w:val="0"/>
      <w:marBottom w:val="0"/>
      <w:divBdr>
        <w:top w:val="none" w:sz="0" w:space="0" w:color="auto"/>
        <w:left w:val="none" w:sz="0" w:space="0" w:color="auto"/>
        <w:bottom w:val="none" w:sz="0" w:space="0" w:color="auto"/>
        <w:right w:val="none" w:sz="0" w:space="0" w:color="auto"/>
      </w:divBdr>
      <w:divsChild>
        <w:div w:id="1321498557">
          <w:marLeft w:val="0"/>
          <w:marRight w:val="0"/>
          <w:marTop w:val="0"/>
          <w:marBottom w:val="450"/>
          <w:divBdr>
            <w:top w:val="none" w:sz="0" w:space="0" w:color="auto"/>
            <w:left w:val="none" w:sz="0" w:space="0" w:color="auto"/>
            <w:bottom w:val="none" w:sz="0" w:space="0" w:color="auto"/>
            <w:right w:val="none" w:sz="0" w:space="0" w:color="auto"/>
          </w:divBdr>
          <w:divsChild>
            <w:div w:id="2133787136">
              <w:marLeft w:val="0"/>
              <w:marRight w:val="0"/>
              <w:marTop w:val="0"/>
              <w:marBottom w:val="225"/>
              <w:divBdr>
                <w:top w:val="none" w:sz="0" w:space="0" w:color="auto"/>
                <w:left w:val="none" w:sz="0" w:space="0" w:color="auto"/>
                <w:bottom w:val="none" w:sz="0" w:space="0" w:color="auto"/>
                <w:right w:val="none" w:sz="0" w:space="0" w:color="auto"/>
              </w:divBdr>
              <w:divsChild>
                <w:div w:id="2128354826">
                  <w:marLeft w:val="0"/>
                  <w:marRight w:val="225"/>
                  <w:marTop w:val="0"/>
                  <w:marBottom w:val="0"/>
                  <w:divBdr>
                    <w:top w:val="none" w:sz="0" w:space="0" w:color="auto"/>
                    <w:left w:val="none" w:sz="0" w:space="0" w:color="auto"/>
                    <w:bottom w:val="none" w:sz="0" w:space="0" w:color="auto"/>
                    <w:right w:val="none" w:sz="0" w:space="0" w:color="auto"/>
                  </w:divBdr>
                  <w:divsChild>
                    <w:div w:id="1900282544">
                      <w:marLeft w:val="0"/>
                      <w:marRight w:val="0"/>
                      <w:marTop w:val="0"/>
                      <w:marBottom w:val="0"/>
                      <w:divBdr>
                        <w:top w:val="none" w:sz="0" w:space="0" w:color="auto"/>
                        <w:left w:val="none" w:sz="0" w:space="0" w:color="auto"/>
                        <w:bottom w:val="single" w:sz="12" w:space="0" w:color="auto"/>
                        <w:right w:val="none" w:sz="0" w:space="0" w:color="auto"/>
                      </w:divBdr>
                    </w:div>
                    <w:div w:id="207760773">
                      <w:marLeft w:val="0"/>
                      <w:marRight w:val="0"/>
                      <w:marTop w:val="0"/>
                      <w:marBottom w:val="0"/>
                      <w:divBdr>
                        <w:top w:val="none" w:sz="0" w:space="0" w:color="auto"/>
                        <w:left w:val="none" w:sz="0" w:space="0" w:color="auto"/>
                        <w:bottom w:val="none" w:sz="0" w:space="0" w:color="auto"/>
                        <w:right w:val="none" w:sz="0" w:space="0" w:color="auto"/>
                      </w:divBdr>
                      <w:divsChild>
                        <w:div w:id="1940529325">
                          <w:marLeft w:val="0"/>
                          <w:marRight w:val="0"/>
                          <w:marTop w:val="0"/>
                          <w:marBottom w:val="0"/>
                          <w:divBdr>
                            <w:top w:val="none" w:sz="0" w:space="0" w:color="auto"/>
                            <w:left w:val="none" w:sz="0" w:space="0" w:color="auto"/>
                            <w:bottom w:val="none" w:sz="0" w:space="0" w:color="auto"/>
                            <w:right w:val="none" w:sz="0" w:space="0" w:color="auto"/>
                          </w:divBdr>
                          <w:divsChild>
                            <w:div w:id="187764731">
                              <w:marLeft w:val="0"/>
                              <w:marRight w:val="0"/>
                              <w:marTop w:val="0"/>
                              <w:marBottom w:val="0"/>
                              <w:divBdr>
                                <w:top w:val="none" w:sz="0" w:space="0" w:color="auto"/>
                                <w:left w:val="none" w:sz="0" w:space="0" w:color="auto"/>
                                <w:bottom w:val="none" w:sz="0" w:space="0" w:color="auto"/>
                                <w:right w:val="none" w:sz="0" w:space="0" w:color="auto"/>
                              </w:divBdr>
                              <w:divsChild>
                                <w:div w:id="558711102">
                                  <w:marLeft w:val="225"/>
                                  <w:marRight w:val="105"/>
                                  <w:marTop w:val="0"/>
                                  <w:marBottom w:val="0"/>
                                  <w:divBdr>
                                    <w:top w:val="none" w:sz="0" w:space="0" w:color="auto"/>
                                    <w:left w:val="none" w:sz="0" w:space="0" w:color="auto"/>
                                    <w:bottom w:val="none" w:sz="0" w:space="0" w:color="auto"/>
                                    <w:right w:val="none" w:sz="0" w:space="0" w:color="auto"/>
                                  </w:divBdr>
                                </w:div>
                              </w:divsChild>
                            </w:div>
                            <w:div w:id="2084836113">
                              <w:marLeft w:val="0"/>
                              <w:marRight w:val="0"/>
                              <w:marTop w:val="60"/>
                              <w:marBottom w:val="225"/>
                              <w:divBdr>
                                <w:top w:val="single" w:sz="6" w:space="2" w:color="929292"/>
                                <w:left w:val="none" w:sz="0" w:space="0" w:color="auto"/>
                                <w:bottom w:val="single" w:sz="6" w:space="2" w:color="929292"/>
                                <w:right w:val="none" w:sz="0" w:space="0" w:color="auto"/>
                              </w:divBdr>
                              <w:divsChild>
                                <w:div w:id="1748765606">
                                  <w:marLeft w:val="225"/>
                                  <w:marRight w:val="225"/>
                                  <w:marTop w:val="75"/>
                                  <w:marBottom w:val="75"/>
                                  <w:divBdr>
                                    <w:top w:val="none" w:sz="0" w:space="0" w:color="auto"/>
                                    <w:left w:val="none" w:sz="0" w:space="0" w:color="auto"/>
                                    <w:bottom w:val="none" w:sz="0" w:space="0" w:color="auto"/>
                                    <w:right w:val="none" w:sz="0" w:space="0" w:color="auto"/>
                                  </w:divBdr>
                                </w:div>
                              </w:divsChild>
                            </w:div>
                          </w:divsChild>
                        </w:div>
                      </w:divsChild>
                    </w:div>
                    <w:div w:id="399183579">
                      <w:marLeft w:val="0"/>
                      <w:marRight w:val="0"/>
                      <w:marTop w:val="0"/>
                      <w:marBottom w:val="0"/>
                      <w:divBdr>
                        <w:top w:val="none" w:sz="0" w:space="0" w:color="auto"/>
                        <w:left w:val="none" w:sz="0" w:space="0" w:color="auto"/>
                        <w:bottom w:val="none" w:sz="0" w:space="0" w:color="auto"/>
                        <w:right w:val="none" w:sz="0" w:space="0" w:color="auto"/>
                      </w:divBdr>
                      <w:divsChild>
                        <w:div w:id="68113668">
                          <w:marLeft w:val="0"/>
                          <w:marRight w:val="0"/>
                          <w:marTop w:val="0"/>
                          <w:marBottom w:val="0"/>
                          <w:divBdr>
                            <w:top w:val="none" w:sz="0" w:space="0" w:color="auto"/>
                            <w:left w:val="none" w:sz="0" w:space="0" w:color="auto"/>
                            <w:bottom w:val="none" w:sz="0" w:space="0" w:color="auto"/>
                            <w:right w:val="none" w:sz="0" w:space="0" w:color="auto"/>
                          </w:divBdr>
                          <w:divsChild>
                            <w:div w:id="1466848689">
                              <w:marLeft w:val="22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fattoquotidiano.it/2015/03/07/banche-popolari-strano-caso-deposito-milionario-bene-viagenna-vicenza/1484433/" TargetMode="External"/><Relationship Id="rId3" Type="http://schemas.microsoft.com/office/2007/relationships/stylesWithEffects" Target="stylesWithEffects.xml"/><Relationship Id="rId7" Type="http://schemas.openxmlformats.org/officeDocument/2006/relationships/hyperlink" Target="http://www.ilfattoquotidiano.it/blog/paolo-fior/ptype/articol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lfattoquotidiano.it/blog/paolo-fior/ptype/articoli/" TargetMode="External"/><Relationship Id="rId4" Type="http://schemas.openxmlformats.org/officeDocument/2006/relationships/settings" Target="settings.xml"/><Relationship Id="rId9" Type="http://schemas.openxmlformats.org/officeDocument/2006/relationships/hyperlink" Target="http://www.ilfattoquotidiano.it/2015/03/08/authority-vigilanza-via-riforma-lastricata-errori-strabismi-ritardi/148760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1364</Words>
  <Characters>7780</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Novelli</dc:creator>
  <cp:lastModifiedBy>Novelli</cp:lastModifiedBy>
  <cp:revision>1</cp:revision>
  <dcterms:created xsi:type="dcterms:W3CDTF">2015-06-08T09:15:00Z</dcterms:created>
  <dcterms:modified xsi:type="dcterms:W3CDTF">2015-06-08T09:31:00Z</dcterms:modified>
</cp:coreProperties>
</file>